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0CC380" w14:textId="14590242" w:rsidR="00E76A34" w:rsidRDefault="000A1CB0" w:rsidP="00734F00">
      <w:bookmarkStart w:id="0" w:name="_Toc96326909"/>
      <w:r>
        <w:rPr>
          <w:noProof/>
          <w:lang w:eastAsia="en-AU"/>
        </w:rPr>
        <w:drawing>
          <wp:inline distT="0" distB="0" distL="0" distR="0" wp14:anchorId="210400F0" wp14:editId="31A4CA5C">
            <wp:extent cx="4175991" cy="627495"/>
            <wp:effectExtent l="0" t="0" r="0" b="1270"/>
            <wp:docPr id="6" name="Picture 6" descr="Australian Government 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5991" cy="627495"/>
                    </a:xfrm>
                    <a:prstGeom prst="rect">
                      <a:avLst/>
                    </a:prstGeom>
                    <a:noFill/>
                  </pic:spPr>
                </pic:pic>
              </a:graphicData>
            </a:graphic>
          </wp:inline>
        </w:drawing>
      </w:r>
    </w:p>
    <w:p w14:paraId="12E4C448" w14:textId="3AA51D16" w:rsidR="000A1CB0" w:rsidRPr="0080301A" w:rsidRDefault="003B322E" w:rsidP="00AC49AA">
      <w:pPr>
        <w:pStyle w:val="Title"/>
        <w:spacing w:before="4320" w:line="276" w:lineRule="auto"/>
        <w:ind w:left="2977" w:right="1418"/>
        <w:outlineLvl w:val="0"/>
        <w:rPr>
          <w:szCs w:val="56"/>
        </w:rPr>
      </w:pPr>
      <w:r>
        <w:rPr>
          <w:rStyle w:val="Style2"/>
        </w:rPr>
        <w:t>Building a more responsive and supportive workforce</w:t>
      </w:r>
    </w:p>
    <w:p w14:paraId="679B6DDB" w14:textId="62C626CF" w:rsidR="000A1CB0" w:rsidRPr="00D001E2" w:rsidRDefault="000A1CB0" w:rsidP="000A1CB0">
      <w:pPr>
        <w:pStyle w:val="Subtitle"/>
        <w:ind w:left="2977"/>
        <w:rPr>
          <w:sz w:val="24"/>
          <w:szCs w:val="24"/>
        </w:rPr>
      </w:pPr>
      <w:r>
        <w:rPr>
          <w:b/>
          <w:sz w:val="24"/>
          <w:szCs w:val="24"/>
        </w:rPr>
        <w:t>May</w:t>
      </w:r>
      <w:r w:rsidRPr="00D001E2">
        <w:rPr>
          <w:b/>
          <w:sz w:val="24"/>
          <w:szCs w:val="24"/>
        </w:rPr>
        <w:t xml:space="preserve"> 2023</w:t>
      </w:r>
    </w:p>
    <w:p w14:paraId="35B86516" w14:textId="77777777" w:rsidR="000A1CB0" w:rsidRPr="00DB6C69" w:rsidRDefault="000A1CB0" w:rsidP="00734F00"/>
    <w:p w14:paraId="2D2B9187" w14:textId="5A1A9C3A" w:rsidR="006F7AF9" w:rsidRPr="00DB6C69" w:rsidRDefault="006F7AF9" w:rsidP="00734F00">
      <w:pPr>
        <w:rPr>
          <w:noProof/>
        </w:rPr>
        <w:sectPr w:rsidR="006F7AF9" w:rsidRPr="00DB6C69" w:rsidSect="000A1CB0">
          <w:headerReference w:type="default" r:id="rId13"/>
          <w:headerReference w:type="first" r:id="rId14"/>
          <w:footerReference w:type="first" r:id="rId15"/>
          <w:pgSz w:w="11906" w:h="16838" w:code="9"/>
          <w:pgMar w:top="1560" w:right="1134" w:bottom="1843" w:left="1134" w:header="709" w:footer="709" w:gutter="0"/>
          <w:pgNumType w:fmt="lowerRoman" w:start="1"/>
          <w:cols w:space="708"/>
          <w:docGrid w:linePitch="360"/>
        </w:sectPr>
      </w:pPr>
    </w:p>
    <w:sdt>
      <w:sdtPr>
        <w:rPr>
          <w:rFonts w:asciiTheme="minorHAnsi" w:eastAsiaTheme="minorEastAsia" w:hAnsiTheme="minorHAnsi" w:cstheme="minorBidi"/>
          <w:color w:val="auto"/>
          <w:sz w:val="24"/>
          <w:szCs w:val="21"/>
        </w:rPr>
        <w:id w:val="-1114283660"/>
        <w:docPartObj>
          <w:docPartGallery w:val="Table of Contents"/>
          <w:docPartUnique/>
        </w:docPartObj>
      </w:sdtPr>
      <w:sdtEndPr>
        <w:rPr>
          <w:b/>
          <w:bCs/>
          <w:noProof/>
        </w:rPr>
      </w:sdtEndPr>
      <w:sdtContent>
        <w:p w14:paraId="7B7AB883" w14:textId="77777777" w:rsidR="00F470D0" w:rsidRPr="00DB6C69" w:rsidRDefault="00734F00" w:rsidP="00B84663">
          <w:pPr>
            <w:pStyle w:val="Heading2noTOC"/>
          </w:pPr>
          <w:r w:rsidRPr="00DB6C69">
            <w:t>Contents</w:t>
          </w:r>
        </w:p>
        <w:p w14:paraId="2E057CF1" w14:textId="2B9477AE" w:rsidR="00F470D0" w:rsidRPr="00DB6C69" w:rsidRDefault="00F470D0" w:rsidP="00D6293E">
          <w:pPr>
            <w:pStyle w:val="TOC1"/>
          </w:pPr>
        </w:p>
        <w:p w14:paraId="23E54A03" w14:textId="4B72C1AE" w:rsidR="00477F36" w:rsidRDefault="00221B54">
          <w:pPr>
            <w:pStyle w:val="TOC1"/>
            <w:rPr>
              <w:noProof/>
              <w:sz w:val="22"/>
              <w:szCs w:val="22"/>
              <w:lang w:eastAsia="en-AU"/>
            </w:rPr>
          </w:pPr>
          <w:r>
            <w:fldChar w:fldCharType="begin"/>
          </w:r>
          <w:r>
            <w:instrText xml:space="preserve"> TOC \h \z \t "Heading 2,1,Heading 3,2</w:instrText>
          </w:r>
          <w:r w:rsidR="00F64DB2">
            <w:instrText>,BOX Heading 2,1</w:instrText>
          </w:r>
          <w:r>
            <w:instrText xml:space="preserve">" </w:instrText>
          </w:r>
          <w:r>
            <w:fldChar w:fldCharType="separate"/>
          </w:r>
          <w:hyperlink w:anchor="_Toc135061919" w:history="1">
            <w:r w:rsidR="00477F36" w:rsidRPr="00E91FA8">
              <w:rPr>
                <w:rStyle w:val="Hyperlink"/>
                <w:noProof/>
              </w:rPr>
              <w:t>Overview</w:t>
            </w:r>
            <w:r w:rsidR="00477F36">
              <w:rPr>
                <w:noProof/>
                <w:webHidden/>
              </w:rPr>
              <w:tab/>
            </w:r>
            <w:r w:rsidR="00477F36">
              <w:rPr>
                <w:noProof/>
                <w:webHidden/>
              </w:rPr>
              <w:fldChar w:fldCharType="begin"/>
            </w:r>
            <w:r w:rsidR="00477F36">
              <w:rPr>
                <w:noProof/>
                <w:webHidden/>
              </w:rPr>
              <w:instrText xml:space="preserve"> PAGEREF _Toc135061919 \h </w:instrText>
            </w:r>
            <w:r w:rsidR="00477F36">
              <w:rPr>
                <w:noProof/>
                <w:webHidden/>
              </w:rPr>
            </w:r>
            <w:r w:rsidR="00477F36">
              <w:rPr>
                <w:noProof/>
                <w:webHidden/>
              </w:rPr>
              <w:fldChar w:fldCharType="separate"/>
            </w:r>
            <w:r w:rsidR="00477F36">
              <w:rPr>
                <w:noProof/>
                <w:webHidden/>
              </w:rPr>
              <w:t>2</w:t>
            </w:r>
            <w:r w:rsidR="00477F36">
              <w:rPr>
                <w:noProof/>
                <w:webHidden/>
              </w:rPr>
              <w:fldChar w:fldCharType="end"/>
            </w:r>
          </w:hyperlink>
        </w:p>
        <w:p w14:paraId="2E5526C3" w14:textId="4C983BB3" w:rsidR="00477F36" w:rsidRDefault="00737FE6">
          <w:pPr>
            <w:pStyle w:val="TOC1"/>
            <w:rPr>
              <w:noProof/>
              <w:sz w:val="22"/>
              <w:szCs w:val="22"/>
              <w:lang w:eastAsia="en-AU"/>
            </w:rPr>
          </w:pPr>
          <w:hyperlink w:anchor="_Toc135061920" w:history="1">
            <w:r w:rsidR="00477F36" w:rsidRPr="00E91FA8">
              <w:rPr>
                <w:rStyle w:val="Hyperlink"/>
                <w:noProof/>
              </w:rPr>
              <w:t>Key points</w:t>
            </w:r>
            <w:r w:rsidR="00477F36">
              <w:rPr>
                <w:noProof/>
                <w:webHidden/>
              </w:rPr>
              <w:tab/>
            </w:r>
            <w:r w:rsidR="00477F36">
              <w:rPr>
                <w:noProof/>
                <w:webHidden/>
              </w:rPr>
              <w:fldChar w:fldCharType="begin"/>
            </w:r>
            <w:r w:rsidR="00477F36">
              <w:rPr>
                <w:noProof/>
                <w:webHidden/>
              </w:rPr>
              <w:instrText xml:space="preserve"> PAGEREF _Toc135061920 \h </w:instrText>
            </w:r>
            <w:r w:rsidR="00477F36">
              <w:rPr>
                <w:noProof/>
                <w:webHidden/>
              </w:rPr>
            </w:r>
            <w:r w:rsidR="00477F36">
              <w:rPr>
                <w:noProof/>
                <w:webHidden/>
              </w:rPr>
              <w:fldChar w:fldCharType="separate"/>
            </w:r>
            <w:r w:rsidR="00477F36">
              <w:rPr>
                <w:noProof/>
                <w:webHidden/>
              </w:rPr>
              <w:t>4</w:t>
            </w:r>
            <w:r w:rsidR="00477F36">
              <w:rPr>
                <w:noProof/>
                <w:webHidden/>
              </w:rPr>
              <w:fldChar w:fldCharType="end"/>
            </w:r>
          </w:hyperlink>
        </w:p>
        <w:p w14:paraId="13BCE03B" w14:textId="2760BEAA" w:rsidR="00477F36" w:rsidRDefault="00737FE6">
          <w:pPr>
            <w:pStyle w:val="TOC1"/>
            <w:rPr>
              <w:noProof/>
              <w:sz w:val="22"/>
              <w:szCs w:val="22"/>
              <w:lang w:eastAsia="en-AU"/>
            </w:rPr>
          </w:pPr>
          <w:hyperlink w:anchor="_Toc135061921" w:history="1">
            <w:r w:rsidR="00477F36" w:rsidRPr="00E91FA8">
              <w:rPr>
                <w:rStyle w:val="Hyperlink"/>
                <w:noProof/>
              </w:rPr>
              <w:t>1.</w:t>
            </w:r>
            <w:r w:rsidR="00477F36">
              <w:rPr>
                <w:noProof/>
                <w:sz w:val="22"/>
                <w:szCs w:val="22"/>
                <w:lang w:eastAsia="en-AU"/>
              </w:rPr>
              <w:tab/>
            </w:r>
            <w:r w:rsidR="00477F36" w:rsidRPr="00E91FA8">
              <w:rPr>
                <w:rStyle w:val="Hyperlink"/>
                <w:noProof/>
              </w:rPr>
              <w:t>Building the future NDIS workforce</w:t>
            </w:r>
            <w:r w:rsidR="00477F36">
              <w:rPr>
                <w:noProof/>
                <w:webHidden/>
              </w:rPr>
              <w:tab/>
            </w:r>
            <w:r w:rsidR="00477F36">
              <w:rPr>
                <w:noProof/>
                <w:webHidden/>
              </w:rPr>
              <w:fldChar w:fldCharType="begin"/>
            </w:r>
            <w:r w:rsidR="00477F36">
              <w:rPr>
                <w:noProof/>
                <w:webHidden/>
              </w:rPr>
              <w:instrText xml:space="preserve"> PAGEREF _Toc135061921 \h </w:instrText>
            </w:r>
            <w:r w:rsidR="00477F36">
              <w:rPr>
                <w:noProof/>
                <w:webHidden/>
              </w:rPr>
            </w:r>
            <w:r w:rsidR="00477F36">
              <w:rPr>
                <w:noProof/>
                <w:webHidden/>
              </w:rPr>
              <w:fldChar w:fldCharType="separate"/>
            </w:r>
            <w:r w:rsidR="00477F36">
              <w:rPr>
                <w:noProof/>
                <w:webHidden/>
              </w:rPr>
              <w:t>5</w:t>
            </w:r>
            <w:r w:rsidR="00477F36">
              <w:rPr>
                <w:noProof/>
                <w:webHidden/>
              </w:rPr>
              <w:fldChar w:fldCharType="end"/>
            </w:r>
          </w:hyperlink>
        </w:p>
        <w:p w14:paraId="4FF305A8" w14:textId="562343ED" w:rsidR="00477F36" w:rsidRDefault="00737FE6">
          <w:pPr>
            <w:pStyle w:val="TOC1"/>
            <w:rPr>
              <w:noProof/>
              <w:sz w:val="22"/>
              <w:szCs w:val="22"/>
              <w:lang w:eastAsia="en-AU"/>
            </w:rPr>
          </w:pPr>
          <w:hyperlink w:anchor="_Toc135061922" w:history="1">
            <w:r w:rsidR="00477F36" w:rsidRPr="00E91FA8">
              <w:rPr>
                <w:rStyle w:val="Hyperlink"/>
                <w:noProof/>
              </w:rPr>
              <w:t>2.</w:t>
            </w:r>
            <w:r w:rsidR="00477F36">
              <w:rPr>
                <w:noProof/>
                <w:sz w:val="22"/>
                <w:szCs w:val="22"/>
                <w:lang w:eastAsia="en-AU"/>
              </w:rPr>
              <w:tab/>
            </w:r>
            <w:r w:rsidR="00477F36" w:rsidRPr="00E91FA8">
              <w:rPr>
                <w:rStyle w:val="Hyperlink"/>
                <w:noProof/>
              </w:rPr>
              <w:t>Workforce challenges are well known and widespread</w:t>
            </w:r>
            <w:r w:rsidR="00477F36">
              <w:rPr>
                <w:noProof/>
                <w:webHidden/>
              </w:rPr>
              <w:tab/>
            </w:r>
            <w:r w:rsidR="00477F36">
              <w:rPr>
                <w:noProof/>
                <w:webHidden/>
              </w:rPr>
              <w:fldChar w:fldCharType="begin"/>
            </w:r>
            <w:r w:rsidR="00477F36">
              <w:rPr>
                <w:noProof/>
                <w:webHidden/>
              </w:rPr>
              <w:instrText xml:space="preserve"> PAGEREF _Toc135061922 \h </w:instrText>
            </w:r>
            <w:r w:rsidR="00477F36">
              <w:rPr>
                <w:noProof/>
                <w:webHidden/>
              </w:rPr>
            </w:r>
            <w:r w:rsidR="00477F36">
              <w:rPr>
                <w:noProof/>
                <w:webHidden/>
              </w:rPr>
              <w:fldChar w:fldCharType="separate"/>
            </w:r>
            <w:r w:rsidR="00477F36">
              <w:rPr>
                <w:noProof/>
                <w:webHidden/>
              </w:rPr>
              <w:t>9</w:t>
            </w:r>
            <w:r w:rsidR="00477F36">
              <w:rPr>
                <w:noProof/>
                <w:webHidden/>
              </w:rPr>
              <w:fldChar w:fldCharType="end"/>
            </w:r>
          </w:hyperlink>
        </w:p>
        <w:p w14:paraId="392CF026" w14:textId="68FEBFD5" w:rsidR="00477F36" w:rsidRDefault="00737FE6">
          <w:pPr>
            <w:pStyle w:val="TOC1"/>
            <w:rPr>
              <w:noProof/>
              <w:sz w:val="22"/>
              <w:szCs w:val="22"/>
              <w:lang w:eastAsia="en-AU"/>
            </w:rPr>
          </w:pPr>
          <w:hyperlink w:anchor="_Toc135061923" w:history="1">
            <w:r w:rsidR="00477F36" w:rsidRPr="00E91FA8">
              <w:rPr>
                <w:rStyle w:val="Hyperlink"/>
                <w:noProof/>
              </w:rPr>
              <w:t>3.</w:t>
            </w:r>
            <w:r w:rsidR="00477F36">
              <w:rPr>
                <w:noProof/>
                <w:sz w:val="22"/>
                <w:szCs w:val="22"/>
                <w:lang w:eastAsia="en-AU"/>
              </w:rPr>
              <w:tab/>
            </w:r>
            <w:r w:rsidR="00477F36" w:rsidRPr="00E91FA8">
              <w:rPr>
                <w:rStyle w:val="Hyperlink"/>
                <w:noProof/>
              </w:rPr>
              <w:t>Pathways and advancement in the care and support sector</w:t>
            </w:r>
            <w:r w:rsidR="00477F36">
              <w:rPr>
                <w:noProof/>
                <w:webHidden/>
              </w:rPr>
              <w:tab/>
            </w:r>
            <w:r w:rsidR="00477F36">
              <w:rPr>
                <w:noProof/>
                <w:webHidden/>
              </w:rPr>
              <w:fldChar w:fldCharType="begin"/>
            </w:r>
            <w:r w:rsidR="00477F36">
              <w:rPr>
                <w:noProof/>
                <w:webHidden/>
              </w:rPr>
              <w:instrText xml:space="preserve"> PAGEREF _Toc135061923 \h </w:instrText>
            </w:r>
            <w:r w:rsidR="00477F36">
              <w:rPr>
                <w:noProof/>
                <w:webHidden/>
              </w:rPr>
            </w:r>
            <w:r w:rsidR="00477F36">
              <w:rPr>
                <w:noProof/>
                <w:webHidden/>
              </w:rPr>
              <w:fldChar w:fldCharType="separate"/>
            </w:r>
            <w:r w:rsidR="00477F36">
              <w:rPr>
                <w:noProof/>
                <w:webHidden/>
              </w:rPr>
              <w:t>14</w:t>
            </w:r>
            <w:r w:rsidR="00477F36">
              <w:rPr>
                <w:noProof/>
                <w:webHidden/>
              </w:rPr>
              <w:fldChar w:fldCharType="end"/>
            </w:r>
          </w:hyperlink>
        </w:p>
        <w:p w14:paraId="0C05ADC9" w14:textId="799B4831" w:rsidR="00477F36" w:rsidRDefault="00737FE6">
          <w:pPr>
            <w:pStyle w:val="TOC2"/>
            <w:tabs>
              <w:tab w:val="right" w:leader="dot" w:pos="9628"/>
            </w:tabs>
            <w:rPr>
              <w:noProof/>
              <w:sz w:val="22"/>
              <w:szCs w:val="22"/>
              <w:lang w:eastAsia="en-AU"/>
            </w:rPr>
          </w:pPr>
          <w:hyperlink w:anchor="_Toc135061924" w:history="1">
            <w:r w:rsidR="00477F36" w:rsidRPr="00E91FA8">
              <w:rPr>
                <w:rStyle w:val="Hyperlink"/>
                <w:noProof/>
              </w:rPr>
              <w:t>Supporting workers to remain and advance in the care and support sector</w:t>
            </w:r>
            <w:r w:rsidR="00477F36">
              <w:rPr>
                <w:noProof/>
                <w:webHidden/>
              </w:rPr>
              <w:tab/>
            </w:r>
            <w:r w:rsidR="00477F36">
              <w:rPr>
                <w:noProof/>
                <w:webHidden/>
              </w:rPr>
              <w:fldChar w:fldCharType="begin"/>
            </w:r>
            <w:r w:rsidR="00477F36">
              <w:rPr>
                <w:noProof/>
                <w:webHidden/>
              </w:rPr>
              <w:instrText xml:space="preserve"> PAGEREF _Toc135061924 \h </w:instrText>
            </w:r>
            <w:r w:rsidR="00477F36">
              <w:rPr>
                <w:noProof/>
                <w:webHidden/>
              </w:rPr>
            </w:r>
            <w:r w:rsidR="00477F36">
              <w:rPr>
                <w:noProof/>
                <w:webHidden/>
              </w:rPr>
              <w:fldChar w:fldCharType="separate"/>
            </w:r>
            <w:r w:rsidR="00477F36">
              <w:rPr>
                <w:noProof/>
                <w:webHidden/>
              </w:rPr>
              <w:t>14</w:t>
            </w:r>
            <w:r w:rsidR="00477F36">
              <w:rPr>
                <w:noProof/>
                <w:webHidden/>
              </w:rPr>
              <w:fldChar w:fldCharType="end"/>
            </w:r>
          </w:hyperlink>
        </w:p>
        <w:p w14:paraId="50E8B28A" w14:textId="11374A25" w:rsidR="00477F36" w:rsidRDefault="00737FE6">
          <w:pPr>
            <w:pStyle w:val="TOC2"/>
            <w:tabs>
              <w:tab w:val="right" w:leader="dot" w:pos="9628"/>
            </w:tabs>
            <w:rPr>
              <w:noProof/>
              <w:sz w:val="22"/>
              <w:szCs w:val="22"/>
              <w:lang w:eastAsia="en-AU"/>
            </w:rPr>
          </w:pPr>
          <w:hyperlink w:anchor="_Toc135061925" w:history="1">
            <w:r w:rsidR="00477F36" w:rsidRPr="00E91FA8">
              <w:rPr>
                <w:rStyle w:val="Hyperlink"/>
                <w:noProof/>
              </w:rPr>
              <w:t>Strengthening pathways into the sector</w:t>
            </w:r>
            <w:r w:rsidR="00477F36">
              <w:rPr>
                <w:noProof/>
                <w:webHidden/>
              </w:rPr>
              <w:tab/>
            </w:r>
            <w:r w:rsidR="00477F36">
              <w:rPr>
                <w:noProof/>
                <w:webHidden/>
              </w:rPr>
              <w:fldChar w:fldCharType="begin"/>
            </w:r>
            <w:r w:rsidR="00477F36">
              <w:rPr>
                <w:noProof/>
                <w:webHidden/>
              </w:rPr>
              <w:instrText xml:space="preserve"> PAGEREF _Toc135061925 \h </w:instrText>
            </w:r>
            <w:r w:rsidR="00477F36">
              <w:rPr>
                <w:noProof/>
                <w:webHidden/>
              </w:rPr>
            </w:r>
            <w:r w:rsidR="00477F36">
              <w:rPr>
                <w:noProof/>
                <w:webHidden/>
              </w:rPr>
              <w:fldChar w:fldCharType="separate"/>
            </w:r>
            <w:r w:rsidR="00477F36">
              <w:rPr>
                <w:noProof/>
                <w:webHidden/>
              </w:rPr>
              <w:t>21</w:t>
            </w:r>
            <w:r w:rsidR="00477F36">
              <w:rPr>
                <w:noProof/>
                <w:webHidden/>
              </w:rPr>
              <w:fldChar w:fldCharType="end"/>
            </w:r>
          </w:hyperlink>
        </w:p>
        <w:p w14:paraId="0A162CA8" w14:textId="0DEB009B" w:rsidR="00477F36" w:rsidRDefault="00737FE6">
          <w:pPr>
            <w:pStyle w:val="TOC2"/>
            <w:tabs>
              <w:tab w:val="right" w:leader="dot" w:pos="9628"/>
            </w:tabs>
            <w:rPr>
              <w:noProof/>
              <w:sz w:val="22"/>
              <w:szCs w:val="22"/>
              <w:lang w:eastAsia="en-AU"/>
            </w:rPr>
          </w:pPr>
          <w:hyperlink w:anchor="_Toc135061926" w:history="1">
            <w:r w:rsidR="00477F36" w:rsidRPr="00E91FA8">
              <w:rPr>
                <w:rStyle w:val="Hyperlink"/>
                <w:noProof/>
              </w:rPr>
              <w:t>Targeted migration can help fill acute workforce gaps</w:t>
            </w:r>
            <w:r w:rsidR="00477F36">
              <w:rPr>
                <w:noProof/>
                <w:webHidden/>
              </w:rPr>
              <w:tab/>
            </w:r>
            <w:r w:rsidR="00477F36">
              <w:rPr>
                <w:noProof/>
                <w:webHidden/>
              </w:rPr>
              <w:fldChar w:fldCharType="begin"/>
            </w:r>
            <w:r w:rsidR="00477F36">
              <w:rPr>
                <w:noProof/>
                <w:webHidden/>
              </w:rPr>
              <w:instrText xml:space="preserve"> PAGEREF _Toc135061926 \h </w:instrText>
            </w:r>
            <w:r w:rsidR="00477F36">
              <w:rPr>
                <w:noProof/>
                <w:webHidden/>
              </w:rPr>
            </w:r>
            <w:r w:rsidR="00477F36">
              <w:rPr>
                <w:noProof/>
                <w:webHidden/>
              </w:rPr>
              <w:fldChar w:fldCharType="separate"/>
            </w:r>
            <w:r w:rsidR="00477F36">
              <w:rPr>
                <w:noProof/>
                <w:webHidden/>
              </w:rPr>
              <w:t>25</w:t>
            </w:r>
            <w:r w:rsidR="00477F36">
              <w:rPr>
                <w:noProof/>
                <w:webHidden/>
              </w:rPr>
              <w:fldChar w:fldCharType="end"/>
            </w:r>
          </w:hyperlink>
        </w:p>
        <w:p w14:paraId="0FBBD850" w14:textId="556962FD" w:rsidR="00477F36" w:rsidRDefault="00737FE6">
          <w:pPr>
            <w:pStyle w:val="TOC2"/>
            <w:tabs>
              <w:tab w:val="right" w:leader="dot" w:pos="9628"/>
            </w:tabs>
            <w:rPr>
              <w:noProof/>
              <w:sz w:val="22"/>
              <w:szCs w:val="22"/>
              <w:lang w:eastAsia="en-AU"/>
            </w:rPr>
          </w:pPr>
          <w:hyperlink w:anchor="_Toc135061927" w:history="1">
            <w:r w:rsidR="00477F36" w:rsidRPr="00E91FA8">
              <w:rPr>
                <w:rStyle w:val="Hyperlink"/>
                <w:noProof/>
              </w:rPr>
              <w:t>Better sector-wide workforce planning</w:t>
            </w:r>
            <w:r w:rsidR="00477F36">
              <w:rPr>
                <w:noProof/>
                <w:webHidden/>
              </w:rPr>
              <w:tab/>
            </w:r>
            <w:r w:rsidR="00477F36">
              <w:rPr>
                <w:noProof/>
                <w:webHidden/>
              </w:rPr>
              <w:fldChar w:fldCharType="begin"/>
            </w:r>
            <w:r w:rsidR="00477F36">
              <w:rPr>
                <w:noProof/>
                <w:webHidden/>
              </w:rPr>
              <w:instrText xml:space="preserve"> PAGEREF _Toc135061927 \h </w:instrText>
            </w:r>
            <w:r w:rsidR="00477F36">
              <w:rPr>
                <w:noProof/>
                <w:webHidden/>
              </w:rPr>
            </w:r>
            <w:r w:rsidR="00477F36">
              <w:rPr>
                <w:noProof/>
                <w:webHidden/>
              </w:rPr>
              <w:fldChar w:fldCharType="separate"/>
            </w:r>
            <w:r w:rsidR="00477F36">
              <w:rPr>
                <w:noProof/>
                <w:webHidden/>
              </w:rPr>
              <w:t>26</w:t>
            </w:r>
            <w:r w:rsidR="00477F36">
              <w:rPr>
                <w:noProof/>
                <w:webHidden/>
              </w:rPr>
              <w:fldChar w:fldCharType="end"/>
            </w:r>
          </w:hyperlink>
        </w:p>
        <w:p w14:paraId="34664024" w14:textId="5E25389B" w:rsidR="00477F36" w:rsidRDefault="00737FE6">
          <w:pPr>
            <w:pStyle w:val="TOC1"/>
            <w:rPr>
              <w:noProof/>
              <w:sz w:val="22"/>
              <w:szCs w:val="22"/>
              <w:lang w:eastAsia="en-AU"/>
            </w:rPr>
          </w:pPr>
          <w:hyperlink w:anchor="_Toc135061928" w:history="1">
            <w:r w:rsidR="00477F36" w:rsidRPr="00E91FA8">
              <w:rPr>
                <w:rStyle w:val="Hyperlink"/>
                <w:noProof/>
              </w:rPr>
              <w:t>4.</w:t>
            </w:r>
            <w:r w:rsidR="00477F36">
              <w:rPr>
                <w:noProof/>
                <w:sz w:val="22"/>
                <w:szCs w:val="22"/>
                <w:lang w:eastAsia="en-AU"/>
              </w:rPr>
              <w:tab/>
            </w:r>
            <w:r w:rsidR="00477F36" w:rsidRPr="00E91FA8">
              <w:rPr>
                <w:rStyle w:val="Hyperlink"/>
                <w:noProof/>
              </w:rPr>
              <w:t>NDIS quality and safeguarding – workforce requirements</w:t>
            </w:r>
            <w:r w:rsidR="00477F36">
              <w:rPr>
                <w:noProof/>
                <w:webHidden/>
              </w:rPr>
              <w:tab/>
            </w:r>
            <w:r w:rsidR="00477F36">
              <w:rPr>
                <w:noProof/>
                <w:webHidden/>
              </w:rPr>
              <w:fldChar w:fldCharType="begin"/>
            </w:r>
            <w:r w:rsidR="00477F36">
              <w:rPr>
                <w:noProof/>
                <w:webHidden/>
              </w:rPr>
              <w:instrText xml:space="preserve"> PAGEREF _Toc135061928 \h </w:instrText>
            </w:r>
            <w:r w:rsidR="00477F36">
              <w:rPr>
                <w:noProof/>
                <w:webHidden/>
              </w:rPr>
            </w:r>
            <w:r w:rsidR="00477F36">
              <w:rPr>
                <w:noProof/>
                <w:webHidden/>
              </w:rPr>
              <w:fldChar w:fldCharType="separate"/>
            </w:r>
            <w:r w:rsidR="00477F36">
              <w:rPr>
                <w:noProof/>
                <w:webHidden/>
              </w:rPr>
              <w:t>29</w:t>
            </w:r>
            <w:r w:rsidR="00477F36">
              <w:rPr>
                <w:noProof/>
                <w:webHidden/>
              </w:rPr>
              <w:fldChar w:fldCharType="end"/>
            </w:r>
          </w:hyperlink>
        </w:p>
        <w:p w14:paraId="51B77F11" w14:textId="5C371C31" w:rsidR="00477F36" w:rsidRDefault="00737FE6">
          <w:pPr>
            <w:pStyle w:val="TOC1"/>
            <w:rPr>
              <w:noProof/>
              <w:sz w:val="22"/>
              <w:szCs w:val="22"/>
              <w:lang w:eastAsia="en-AU"/>
            </w:rPr>
          </w:pPr>
          <w:hyperlink w:anchor="_Toc135061929" w:history="1">
            <w:r w:rsidR="00477F36" w:rsidRPr="00E91FA8">
              <w:rPr>
                <w:rStyle w:val="Hyperlink"/>
                <w:noProof/>
              </w:rPr>
              <w:t>5.</w:t>
            </w:r>
            <w:r w:rsidR="00477F36">
              <w:rPr>
                <w:noProof/>
                <w:sz w:val="22"/>
                <w:szCs w:val="22"/>
                <w:lang w:eastAsia="en-AU"/>
              </w:rPr>
              <w:tab/>
            </w:r>
            <w:r w:rsidR="00477F36" w:rsidRPr="00E91FA8">
              <w:rPr>
                <w:rStyle w:val="Hyperlink"/>
                <w:noProof/>
              </w:rPr>
              <w:t>NDIS market settings</w:t>
            </w:r>
            <w:r w:rsidR="00477F36">
              <w:rPr>
                <w:noProof/>
                <w:webHidden/>
              </w:rPr>
              <w:tab/>
            </w:r>
            <w:r w:rsidR="00477F36">
              <w:rPr>
                <w:noProof/>
                <w:webHidden/>
              </w:rPr>
              <w:fldChar w:fldCharType="begin"/>
            </w:r>
            <w:r w:rsidR="00477F36">
              <w:rPr>
                <w:noProof/>
                <w:webHidden/>
              </w:rPr>
              <w:instrText xml:space="preserve"> PAGEREF _Toc135061929 \h </w:instrText>
            </w:r>
            <w:r w:rsidR="00477F36">
              <w:rPr>
                <w:noProof/>
                <w:webHidden/>
              </w:rPr>
            </w:r>
            <w:r w:rsidR="00477F36">
              <w:rPr>
                <w:noProof/>
                <w:webHidden/>
              </w:rPr>
              <w:fldChar w:fldCharType="separate"/>
            </w:r>
            <w:r w:rsidR="00477F36">
              <w:rPr>
                <w:noProof/>
                <w:webHidden/>
              </w:rPr>
              <w:t>33</w:t>
            </w:r>
            <w:r w:rsidR="00477F36">
              <w:rPr>
                <w:noProof/>
                <w:webHidden/>
              </w:rPr>
              <w:fldChar w:fldCharType="end"/>
            </w:r>
          </w:hyperlink>
        </w:p>
        <w:p w14:paraId="07928ECA" w14:textId="3F597599" w:rsidR="00477F36" w:rsidRDefault="00737FE6">
          <w:pPr>
            <w:pStyle w:val="TOC1"/>
            <w:rPr>
              <w:noProof/>
              <w:sz w:val="22"/>
              <w:szCs w:val="22"/>
              <w:lang w:eastAsia="en-AU"/>
            </w:rPr>
          </w:pPr>
          <w:hyperlink w:anchor="_Toc135061930" w:history="1">
            <w:r w:rsidR="00477F36" w:rsidRPr="00E91FA8">
              <w:rPr>
                <w:rStyle w:val="Hyperlink"/>
                <w:noProof/>
              </w:rPr>
              <w:t>Next steps</w:t>
            </w:r>
            <w:r w:rsidR="00477F36">
              <w:rPr>
                <w:noProof/>
                <w:webHidden/>
              </w:rPr>
              <w:tab/>
            </w:r>
            <w:r w:rsidR="00477F36">
              <w:rPr>
                <w:noProof/>
                <w:webHidden/>
              </w:rPr>
              <w:fldChar w:fldCharType="begin"/>
            </w:r>
            <w:r w:rsidR="00477F36">
              <w:rPr>
                <w:noProof/>
                <w:webHidden/>
              </w:rPr>
              <w:instrText xml:space="preserve"> PAGEREF _Toc135061930 \h </w:instrText>
            </w:r>
            <w:r w:rsidR="00477F36">
              <w:rPr>
                <w:noProof/>
                <w:webHidden/>
              </w:rPr>
            </w:r>
            <w:r w:rsidR="00477F36">
              <w:rPr>
                <w:noProof/>
                <w:webHidden/>
              </w:rPr>
              <w:fldChar w:fldCharType="separate"/>
            </w:r>
            <w:r w:rsidR="00477F36">
              <w:rPr>
                <w:noProof/>
                <w:webHidden/>
              </w:rPr>
              <w:t>34</w:t>
            </w:r>
            <w:r w:rsidR="00477F36">
              <w:rPr>
                <w:noProof/>
                <w:webHidden/>
              </w:rPr>
              <w:fldChar w:fldCharType="end"/>
            </w:r>
          </w:hyperlink>
        </w:p>
        <w:p w14:paraId="1C7C862B" w14:textId="1C2B891B" w:rsidR="00477F36" w:rsidRDefault="00737FE6">
          <w:pPr>
            <w:pStyle w:val="TOC1"/>
            <w:rPr>
              <w:noProof/>
              <w:sz w:val="22"/>
              <w:szCs w:val="22"/>
              <w:lang w:eastAsia="en-AU"/>
            </w:rPr>
          </w:pPr>
          <w:hyperlink w:anchor="_Toc135061931" w:history="1">
            <w:r w:rsidR="00477F36" w:rsidRPr="00E91FA8">
              <w:rPr>
                <w:rStyle w:val="Hyperlink"/>
                <w:noProof/>
              </w:rPr>
              <w:t>Appendix 1: Alternative text</w:t>
            </w:r>
            <w:r w:rsidR="00477F36">
              <w:rPr>
                <w:noProof/>
                <w:webHidden/>
              </w:rPr>
              <w:tab/>
            </w:r>
            <w:r w:rsidR="00477F36">
              <w:rPr>
                <w:noProof/>
                <w:webHidden/>
              </w:rPr>
              <w:fldChar w:fldCharType="begin"/>
            </w:r>
            <w:r w:rsidR="00477F36">
              <w:rPr>
                <w:noProof/>
                <w:webHidden/>
              </w:rPr>
              <w:instrText xml:space="preserve"> PAGEREF _Toc135061931 \h </w:instrText>
            </w:r>
            <w:r w:rsidR="00477F36">
              <w:rPr>
                <w:noProof/>
                <w:webHidden/>
              </w:rPr>
            </w:r>
            <w:r w:rsidR="00477F36">
              <w:rPr>
                <w:noProof/>
                <w:webHidden/>
              </w:rPr>
              <w:fldChar w:fldCharType="separate"/>
            </w:r>
            <w:r w:rsidR="00477F36">
              <w:rPr>
                <w:noProof/>
                <w:webHidden/>
              </w:rPr>
              <w:t>35</w:t>
            </w:r>
            <w:r w:rsidR="00477F36">
              <w:rPr>
                <w:noProof/>
                <w:webHidden/>
              </w:rPr>
              <w:fldChar w:fldCharType="end"/>
            </w:r>
          </w:hyperlink>
        </w:p>
        <w:p w14:paraId="1AA5298D" w14:textId="2AA5561C" w:rsidR="009217D6" w:rsidRPr="00DB6C69" w:rsidRDefault="00221B54" w:rsidP="00E76A34">
          <w:r>
            <w:fldChar w:fldCharType="end"/>
          </w:r>
        </w:p>
        <w:p w14:paraId="4D37C370" w14:textId="4168DD9B" w:rsidR="000B7E98" w:rsidRPr="00DB6C69" w:rsidRDefault="00737FE6" w:rsidP="00734F00">
          <w:pPr>
            <w:rPr>
              <w:b/>
            </w:rPr>
            <w:sectPr w:rsidR="000B7E98" w:rsidRPr="00DB6C69" w:rsidSect="00CB6563">
              <w:footerReference w:type="first" r:id="rId16"/>
              <w:pgSz w:w="11906" w:h="16838" w:code="9"/>
              <w:pgMar w:top="1560" w:right="1134" w:bottom="1843" w:left="1134" w:header="992" w:footer="709" w:gutter="0"/>
              <w:pgNumType w:start="1"/>
              <w:cols w:space="708"/>
              <w:titlePg/>
              <w:docGrid w:linePitch="360"/>
            </w:sectPr>
          </w:pPr>
        </w:p>
      </w:sdtContent>
    </w:sdt>
    <w:p w14:paraId="6F5188E2" w14:textId="77777777" w:rsidR="00D25D92" w:rsidRPr="00DB6C69" w:rsidRDefault="00D25D92">
      <w:pPr>
        <w:spacing w:after="200" w:line="288" w:lineRule="auto"/>
        <w:rPr>
          <w:rFonts w:ascii="Segoe UI" w:eastAsiaTheme="majorEastAsia" w:hAnsi="Segoe UI" w:cstheme="majorBidi"/>
          <w:noProof/>
          <w:color w:val="092B57" w:themeColor="text1"/>
          <w:sz w:val="48"/>
          <w:szCs w:val="40"/>
        </w:rPr>
      </w:pPr>
      <w:bookmarkStart w:id="1" w:name="_Toc121836344"/>
      <w:bookmarkStart w:id="2" w:name="_Toc121842966"/>
      <w:bookmarkStart w:id="3" w:name="_Toc121844627"/>
      <w:bookmarkStart w:id="4" w:name="_Toc121847564"/>
      <w:bookmarkStart w:id="5" w:name="_Toc121997709"/>
      <w:bookmarkStart w:id="6" w:name="_Toc122000102"/>
      <w:bookmarkStart w:id="7" w:name="_Toc122017796"/>
      <w:bookmarkStart w:id="8" w:name="_Toc122081463"/>
      <w:bookmarkStart w:id="9" w:name="_Toc122081486"/>
      <w:bookmarkStart w:id="10" w:name="_Toc122431795"/>
      <w:bookmarkStart w:id="11" w:name="_Toc122512086"/>
      <w:bookmarkStart w:id="12" w:name="_Toc122525099"/>
      <w:bookmarkStart w:id="13" w:name="_Toc123647535"/>
      <w:bookmarkStart w:id="14" w:name="_Toc123655362"/>
      <w:bookmarkStart w:id="15" w:name="_Toc125102302"/>
      <w:bookmarkStart w:id="16" w:name="_Toc125129470"/>
      <w:bookmarkStart w:id="17" w:name="_Toc125129603"/>
      <w:bookmarkStart w:id="18" w:name="_Toc125133415"/>
      <w:bookmarkStart w:id="19" w:name="_Toc125133441"/>
      <w:bookmarkStart w:id="20" w:name="_Toc125360630"/>
      <w:bookmarkStart w:id="21" w:name="_Toc125391924"/>
      <w:bookmarkStart w:id="22" w:name="_Toc125393962"/>
      <w:bookmarkStart w:id="23" w:name="_Toc125448924"/>
      <w:bookmarkStart w:id="24" w:name="_Toc125467461"/>
      <w:bookmarkStart w:id="25" w:name="_Toc125468334"/>
      <w:bookmarkStart w:id="26" w:name="_Toc125470516"/>
      <w:bookmarkStart w:id="27" w:name="_Toc123647536"/>
      <w:bookmarkStart w:id="28" w:name="_Toc12365536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DB6C69">
        <w:rPr>
          <w:noProof/>
        </w:rPr>
        <w:br w:type="page"/>
      </w:r>
    </w:p>
    <w:p w14:paraId="25FD4734" w14:textId="6BFB1754" w:rsidR="008D4878" w:rsidRPr="00DB6C69" w:rsidRDefault="00C93C69" w:rsidP="006605AD">
      <w:pPr>
        <w:pStyle w:val="Heading2"/>
      </w:pPr>
      <w:bookmarkStart w:id="29" w:name="_Toc126175449"/>
      <w:bookmarkStart w:id="30" w:name="_Toc135061919"/>
      <w:r w:rsidRPr="00DB6C69">
        <w:rPr>
          <w:noProof/>
        </w:rPr>
        <w:lastRenderedPageBreak/>
        <w:t>Overview</w:t>
      </w:r>
      <w:bookmarkEnd w:id="20"/>
      <w:bookmarkEnd w:id="21"/>
      <w:bookmarkEnd w:id="22"/>
      <w:bookmarkEnd w:id="23"/>
      <w:bookmarkEnd w:id="24"/>
      <w:bookmarkEnd w:id="25"/>
      <w:bookmarkEnd w:id="26"/>
      <w:bookmarkEnd w:id="29"/>
      <w:bookmarkEnd w:id="30"/>
    </w:p>
    <w:p w14:paraId="00A16E89" w14:textId="3AFD2187" w:rsidR="00B832A8" w:rsidRPr="00174F66" w:rsidRDefault="008D4878" w:rsidP="00174F66">
      <w:r w:rsidRPr="00174F66">
        <w:t>Over the past seven year</w:t>
      </w:r>
      <w:r w:rsidR="00B35FE8" w:rsidRPr="00174F66">
        <w:t>s</w:t>
      </w:r>
      <w:r w:rsidRPr="00174F66">
        <w:t>, the NDIS workforce</w:t>
      </w:r>
      <w:r w:rsidR="00DD6891" w:rsidRPr="00174F66">
        <w:t xml:space="preserve"> </w:t>
      </w:r>
      <w:r w:rsidRPr="00174F66">
        <w:t xml:space="preserve">has more </w:t>
      </w:r>
      <w:r w:rsidR="0048498A" w:rsidRPr="00174F66">
        <w:t xml:space="preserve">than </w:t>
      </w:r>
      <w:r w:rsidRPr="00174F66">
        <w:t>double</w:t>
      </w:r>
      <w:r w:rsidR="0048498A" w:rsidRPr="00174F66">
        <w:t>d</w:t>
      </w:r>
      <w:r w:rsidR="006F7662" w:rsidRPr="00174F66">
        <w:t>.</w:t>
      </w:r>
      <w:r w:rsidR="008B2E5D" w:rsidRPr="00174F66">
        <w:t xml:space="preserve"> </w:t>
      </w:r>
      <w:r w:rsidRPr="00174F66">
        <w:t xml:space="preserve">Today some </w:t>
      </w:r>
      <w:r w:rsidR="00B33D14" w:rsidRPr="00174F66">
        <w:t>325</w:t>
      </w:r>
      <w:r w:rsidR="007251F3" w:rsidRPr="00174F66">
        <w:t>,</w:t>
      </w:r>
      <w:r w:rsidRPr="00174F66">
        <w:t>00</w:t>
      </w:r>
      <w:r w:rsidR="00A6640D" w:rsidRPr="00174F66">
        <w:t xml:space="preserve">0 </w:t>
      </w:r>
      <w:r w:rsidR="005922AF" w:rsidRPr="00174F66">
        <w:t xml:space="preserve">workers across a diverse range of </w:t>
      </w:r>
      <w:r w:rsidR="006F7662" w:rsidRPr="00174F66">
        <w:t>occupations</w:t>
      </w:r>
      <w:r w:rsidR="005922AF" w:rsidRPr="00174F66">
        <w:t xml:space="preserve"> and settings support</w:t>
      </w:r>
      <w:r w:rsidR="00A6640D" w:rsidRPr="00174F66">
        <w:t xml:space="preserve"> NDIS participants, their families and care</w:t>
      </w:r>
      <w:r w:rsidR="00547431" w:rsidRPr="00174F66">
        <w:t>r</w:t>
      </w:r>
      <w:r w:rsidR="00A6640D" w:rsidRPr="00174F66">
        <w:t>s</w:t>
      </w:r>
      <w:r w:rsidR="006F0B9C" w:rsidRPr="00174F66">
        <w:t xml:space="preserve">. </w:t>
      </w:r>
    </w:p>
    <w:p w14:paraId="2937D3EF" w14:textId="1DEF6234" w:rsidR="00012CEC" w:rsidRPr="00174F66" w:rsidRDefault="00B832A8" w:rsidP="00174F66">
      <w:r w:rsidRPr="00174F66">
        <w:t xml:space="preserve">The </w:t>
      </w:r>
      <w:r w:rsidR="00547431" w:rsidRPr="00174F66">
        <w:t xml:space="preserve">essential care and </w:t>
      </w:r>
      <w:r w:rsidRPr="00174F66">
        <w:t>support provided</w:t>
      </w:r>
      <w:r w:rsidR="00527D31" w:rsidRPr="00174F66">
        <w:t xml:space="preserve"> </w:t>
      </w:r>
      <w:r w:rsidRPr="00174F66">
        <w:t>by</w:t>
      </w:r>
      <w:r w:rsidR="007858B2" w:rsidRPr="00174F66">
        <w:t xml:space="preserve"> these</w:t>
      </w:r>
      <w:r w:rsidRPr="00174F66">
        <w:t xml:space="preserve"> workers </w:t>
      </w:r>
      <w:r w:rsidR="00527D31" w:rsidRPr="00174F66">
        <w:t>throughout the COVID</w:t>
      </w:r>
      <w:r w:rsidR="00527D31" w:rsidRPr="00174F66">
        <w:noBreakHyphen/>
        <w:t xml:space="preserve">19 </w:t>
      </w:r>
      <w:r w:rsidR="005E14CF" w:rsidRPr="00174F66">
        <w:t>pandemic</w:t>
      </w:r>
      <w:r w:rsidRPr="00174F66">
        <w:t xml:space="preserve"> </w:t>
      </w:r>
      <w:r w:rsidR="00A95CF4" w:rsidRPr="00174F66">
        <w:t xml:space="preserve">has </w:t>
      </w:r>
      <w:r w:rsidR="00EF4486" w:rsidRPr="00174F66">
        <w:t>been</w:t>
      </w:r>
      <w:r w:rsidRPr="00174F66">
        <w:t xml:space="preserve"> </w:t>
      </w:r>
      <w:r w:rsidR="00992D93" w:rsidRPr="00174F66">
        <w:t>critical</w:t>
      </w:r>
      <w:r w:rsidR="00527D31" w:rsidRPr="00174F66">
        <w:t>.</w:t>
      </w:r>
      <w:r w:rsidRPr="00174F66">
        <w:t xml:space="preserve"> The strain of the past few years</w:t>
      </w:r>
      <w:r w:rsidR="000B45C9" w:rsidRPr="00174F66">
        <w:t xml:space="preserve"> </w:t>
      </w:r>
      <w:r w:rsidRPr="00174F66">
        <w:t>has no doubt been felt by many NDIS worke</w:t>
      </w:r>
      <w:r w:rsidR="000B45C9" w:rsidRPr="00174F66">
        <w:t>rs. This strain, however,</w:t>
      </w:r>
      <w:r w:rsidR="00C616D8" w:rsidRPr="00174F66">
        <w:t xml:space="preserve"> goes beyond the </w:t>
      </w:r>
      <w:r w:rsidR="006765C1" w:rsidRPr="00174F66">
        <w:t>impacts</w:t>
      </w:r>
      <w:r w:rsidR="00EC4A65" w:rsidRPr="00174F66">
        <w:t xml:space="preserve"> of</w:t>
      </w:r>
      <w:r w:rsidR="00C616D8" w:rsidRPr="00174F66">
        <w:t xml:space="preserve"> the </w:t>
      </w:r>
      <w:r w:rsidR="005E14CF" w:rsidRPr="00174F66">
        <w:t>pandemic</w:t>
      </w:r>
      <w:r w:rsidR="00B30566" w:rsidRPr="00174F66">
        <w:t xml:space="preserve"> to</w:t>
      </w:r>
      <w:r w:rsidR="000D41BA" w:rsidRPr="00174F66">
        <w:t xml:space="preserve"> </w:t>
      </w:r>
      <w:r w:rsidR="00EC6197" w:rsidRPr="00174F66">
        <w:t xml:space="preserve">the key challenges facing the NDIS </w:t>
      </w:r>
      <w:r w:rsidR="006F7662" w:rsidRPr="00174F66">
        <w:t xml:space="preserve">workforce. </w:t>
      </w:r>
    </w:p>
    <w:p w14:paraId="2330B773" w14:textId="265FB3DF" w:rsidR="00480977" w:rsidRPr="00174F66" w:rsidRDefault="006F7662" w:rsidP="00174F66">
      <w:r w:rsidRPr="00174F66">
        <w:t>Many</w:t>
      </w:r>
      <w:r w:rsidR="00CA4F0B" w:rsidRPr="00174F66">
        <w:t xml:space="preserve"> NDIS workers are feeling burnt out. </w:t>
      </w:r>
      <w:r w:rsidR="00E53B64" w:rsidRPr="00174F66">
        <w:t>J</w:t>
      </w:r>
      <w:r w:rsidR="00853848" w:rsidRPr="00174F66">
        <w:t xml:space="preserve">obs can be short term with high turnover, with poor conditions and </w:t>
      </w:r>
      <w:r w:rsidR="00C431C4" w:rsidRPr="00174F66">
        <w:t xml:space="preserve">poor </w:t>
      </w:r>
      <w:r w:rsidR="00853848" w:rsidRPr="00174F66">
        <w:t xml:space="preserve">career prospects. Workers </w:t>
      </w:r>
      <w:r w:rsidR="00071641" w:rsidRPr="00174F66">
        <w:t>appear to be</w:t>
      </w:r>
      <w:r w:rsidR="00853848" w:rsidRPr="00174F66">
        <w:t xml:space="preserve"> leaving NDIS jobs at </w:t>
      </w:r>
      <w:r w:rsidR="0060532D" w:rsidRPr="00174F66">
        <w:t xml:space="preserve">a </w:t>
      </w:r>
      <w:r w:rsidR="00853848" w:rsidRPr="00174F66">
        <w:t xml:space="preserve">faster rate compared to the wider economy. </w:t>
      </w:r>
      <w:r w:rsidR="00A66A34" w:rsidRPr="00174F66">
        <w:t xml:space="preserve">Providers report difficulty finding and keeping skilled and </w:t>
      </w:r>
      <w:r w:rsidR="00853848" w:rsidRPr="00174F66">
        <w:t>capable</w:t>
      </w:r>
      <w:r w:rsidR="00A66A34" w:rsidRPr="00174F66">
        <w:t xml:space="preserve"> workers to effectively support participants. </w:t>
      </w:r>
      <w:r w:rsidR="00971276" w:rsidRPr="00174F66">
        <w:t xml:space="preserve">These issues are further compounded for First Nations and remote </w:t>
      </w:r>
      <w:r w:rsidR="00455DD3" w:rsidRPr="00174F66">
        <w:t>communities</w:t>
      </w:r>
      <w:r w:rsidR="00971276" w:rsidRPr="00174F66">
        <w:t>.</w:t>
      </w:r>
      <w:r w:rsidR="00480977" w:rsidRPr="00174F66">
        <w:t xml:space="preserve"> </w:t>
      </w:r>
    </w:p>
    <w:p w14:paraId="1EFA8A79" w14:textId="1665CB7B" w:rsidR="00FD123F" w:rsidRPr="00174F66" w:rsidRDefault="007858B2" w:rsidP="00174F66">
      <w:r w:rsidRPr="00174F66">
        <w:t xml:space="preserve">As the scheme matures, there is </w:t>
      </w:r>
      <w:r w:rsidR="007E49AB" w:rsidRPr="00174F66">
        <w:t>mounting</w:t>
      </w:r>
      <w:r w:rsidRPr="00174F66">
        <w:t xml:space="preserve"> pressure to </w:t>
      </w:r>
      <w:r w:rsidR="00BE3D8E" w:rsidRPr="00174F66">
        <w:t>attract more workers</w:t>
      </w:r>
      <w:r w:rsidR="007E49AB" w:rsidRPr="00174F66">
        <w:t xml:space="preserve">. Within </w:t>
      </w:r>
      <w:r w:rsidR="00460143" w:rsidRPr="00174F66">
        <w:t>the next three</w:t>
      </w:r>
      <w:r w:rsidR="007E49AB" w:rsidRPr="00174F66">
        <w:t xml:space="preserve"> years</w:t>
      </w:r>
      <w:r w:rsidR="0042007A" w:rsidRPr="00174F66">
        <w:t xml:space="preserve"> to J</w:t>
      </w:r>
      <w:r w:rsidR="00696E4C" w:rsidRPr="00174F66">
        <w:t>une</w:t>
      </w:r>
      <w:r w:rsidR="0042007A" w:rsidRPr="00174F66">
        <w:t xml:space="preserve"> 2025</w:t>
      </w:r>
      <w:r w:rsidR="007E49AB" w:rsidRPr="00174F66">
        <w:t xml:space="preserve">, an </w:t>
      </w:r>
      <w:r w:rsidR="002F7A4B" w:rsidRPr="00174F66">
        <w:t xml:space="preserve">additional </w:t>
      </w:r>
      <w:r w:rsidR="003819EC" w:rsidRPr="00174F66">
        <w:t>128</w:t>
      </w:r>
      <w:r w:rsidR="007251F3" w:rsidRPr="00174F66">
        <w:t>,</w:t>
      </w:r>
      <w:r w:rsidR="003819EC" w:rsidRPr="00174F66">
        <w:t>000</w:t>
      </w:r>
      <w:r w:rsidR="007E49AB" w:rsidRPr="00174F66">
        <w:t xml:space="preserve"> </w:t>
      </w:r>
      <w:r w:rsidR="003819EC" w:rsidRPr="00174F66">
        <w:t>workers</w:t>
      </w:r>
      <w:r w:rsidR="001B28DF" w:rsidRPr="00174F66">
        <w:t xml:space="preserve"> </w:t>
      </w:r>
      <w:r w:rsidR="007E49AB" w:rsidRPr="00174F66">
        <w:t xml:space="preserve">will </w:t>
      </w:r>
      <w:r w:rsidR="00830AF5" w:rsidRPr="00174F66">
        <w:t xml:space="preserve">be </w:t>
      </w:r>
      <w:r w:rsidR="007E49AB" w:rsidRPr="00174F66">
        <w:t>need</w:t>
      </w:r>
      <w:r w:rsidR="00DE71D0" w:rsidRPr="00174F66">
        <w:t>ed</w:t>
      </w:r>
      <w:r w:rsidR="007E49AB" w:rsidRPr="00174F66">
        <w:t xml:space="preserve"> </w:t>
      </w:r>
      <w:r w:rsidR="00174A2D" w:rsidRPr="00174F66">
        <w:t>to</w:t>
      </w:r>
      <w:r w:rsidR="00DA3627" w:rsidRPr="00174F66">
        <w:t xml:space="preserve"> fully</w:t>
      </w:r>
      <w:r w:rsidR="0067258A" w:rsidRPr="00174F66">
        <w:t xml:space="preserve"> </w:t>
      </w:r>
      <w:r w:rsidR="00174A2D" w:rsidRPr="00174F66">
        <w:t>meet</w:t>
      </w:r>
      <w:r w:rsidR="0067258A" w:rsidRPr="00174F66">
        <w:t xml:space="preserve"> </w:t>
      </w:r>
      <w:r w:rsidR="00564E8B" w:rsidRPr="00174F66">
        <w:t>demand</w:t>
      </w:r>
      <w:r w:rsidR="007E49AB" w:rsidRPr="00174F66">
        <w:t xml:space="preserve">. </w:t>
      </w:r>
    </w:p>
    <w:p w14:paraId="2C9505A2" w14:textId="22B7FE1B" w:rsidR="0008742B" w:rsidRPr="00174F66" w:rsidRDefault="007A2C2E" w:rsidP="00174F66">
      <w:r w:rsidRPr="00174F66">
        <w:t>Efforts are needed to</w:t>
      </w:r>
      <w:r w:rsidR="00D13301" w:rsidRPr="00174F66">
        <w:t xml:space="preserve"> improve worker attraction and retention in the NDIS</w:t>
      </w:r>
      <w:r w:rsidR="00735D23" w:rsidRPr="00174F66">
        <w:t xml:space="preserve">. </w:t>
      </w:r>
    </w:p>
    <w:p w14:paraId="0C9F19AE" w14:textId="1943C559" w:rsidR="00805BC9" w:rsidRPr="00174F66" w:rsidRDefault="004911AC" w:rsidP="00174F66">
      <w:r w:rsidRPr="00174F66">
        <w:t>The NDIS workforce, however, does not operate independently from the wider care and support sector</w:t>
      </w:r>
      <w:r w:rsidR="0042007A" w:rsidRPr="00174F66">
        <w:t xml:space="preserve"> (disability, aged care, and veterans’ care)</w:t>
      </w:r>
      <w:r w:rsidRPr="00174F66">
        <w:t xml:space="preserve">. Meeting future NDIS workforce </w:t>
      </w:r>
      <w:r w:rsidR="00682EB2" w:rsidRPr="00174F66">
        <w:t>needs</w:t>
      </w:r>
      <w:r w:rsidRPr="00174F66">
        <w:t xml:space="preserve"> </w:t>
      </w:r>
      <w:r w:rsidR="00682EB2" w:rsidRPr="00174F66">
        <w:t>are</w:t>
      </w:r>
      <w:r w:rsidRPr="00174F66">
        <w:t xml:space="preserve"> unlikely to be achieved </w:t>
      </w:r>
      <w:r w:rsidRPr="00174F66" w:rsidDel="0092741A">
        <w:t>without</w:t>
      </w:r>
      <w:r w:rsidRPr="00174F66">
        <w:t xml:space="preserve"> </w:t>
      </w:r>
      <w:r w:rsidRPr="00174F66" w:rsidDel="008E1757">
        <w:t xml:space="preserve">significant action by </w:t>
      </w:r>
      <w:r w:rsidRPr="00174F66">
        <w:t>government</w:t>
      </w:r>
      <w:r w:rsidR="00820125" w:rsidRPr="00174F66">
        <w:t>s</w:t>
      </w:r>
      <w:r w:rsidRPr="00174F66">
        <w:t xml:space="preserve"> </w:t>
      </w:r>
      <w:r w:rsidRPr="00174F66" w:rsidDel="008E1757">
        <w:t>to increase</w:t>
      </w:r>
      <w:r w:rsidRPr="00174F66">
        <w:t xml:space="preserve"> and strengthen</w:t>
      </w:r>
      <w:r w:rsidRPr="00174F66" w:rsidDel="008E1757">
        <w:t xml:space="preserve"> the overall care and support workforce</w:t>
      </w:r>
      <w:r w:rsidRPr="00174F66">
        <w:t>.</w:t>
      </w:r>
      <w:r w:rsidR="00385D4B" w:rsidRPr="00174F66">
        <w:t xml:space="preserve"> </w:t>
      </w:r>
      <w:r w:rsidR="00805BC9" w:rsidRPr="00174F66">
        <w:t xml:space="preserve">As major funders of </w:t>
      </w:r>
      <w:r w:rsidR="00815120" w:rsidRPr="00174F66">
        <w:t xml:space="preserve">care and support </w:t>
      </w:r>
      <w:r w:rsidR="00805BC9" w:rsidRPr="00174F66">
        <w:t>services, governments reap the rewards</w:t>
      </w:r>
      <w:r w:rsidR="00EC4A65" w:rsidRPr="00174F66">
        <w:t xml:space="preserve"> from investing in</w:t>
      </w:r>
      <w:r w:rsidR="002C52FD" w:rsidRPr="00174F66">
        <w:t xml:space="preserve"> </w:t>
      </w:r>
      <w:r w:rsidR="00E8564E" w:rsidRPr="00174F66">
        <w:t xml:space="preserve">sector-wide </w:t>
      </w:r>
      <w:r w:rsidR="00564E8B" w:rsidRPr="00174F66">
        <w:t>initiatives</w:t>
      </w:r>
      <w:r w:rsidR="002C52FD" w:rsidRPr="00174F66">
        <w:t xml:space="preserve"> to attract</w:t>
      </w:r>
      <w:r w:rsidR="003709E9" w:rsidRPr="00174F66">
        <w:t xml:space="preserve"> a larger workforce</w:t>
      </w:r>
      <w:r w:rsidR="007226F9" w:rsidRPr="00174F66">
        <w:t xml:space="preserve">. </w:t>
      </w:r>
      <w:r w:rsidR="00564E8B" w:rsidRPr="00174F66">
        <w:t>Governments</w:t>
      </w:r>
      <w:r w:rsidR="006D2F5F" w:rsidRPr="00174F66">
        <w:t xml:space="preserve"> </w:t>
      </w:r>
      <w:r w:rsidR="00815120" w:rsidRPr="00174F66">
        <w:t xml:space="preserve">also </w:t>
      </w:r>
      <w:r w:rsidR="007226F9" w:rsidRPr="00174F66">
        <w:t>share in the dividend</w:t>
      </w:r>
      <w:r w:rsidR="003A1DE6" w:rsidRPr="00174F66">
        <w:t>s</w:t>
      </w:r>
      <w:r w:rsidR="007226F9" w:rsidRPr="00174F66">
        <w:t xml:space="preserve"> from building </w:t>
      </w:r>
      <w:r w:rsidR="002661D0" w:rsidRPr="00174F66">
        <w:t xml:space="preserve">a more capable </w:t>
      </w:r>
      <w:r w:rsidR="005D6610" w:rsidRPr="00174F66">
        <w:t xml:space="preserve">care and support </w:t>
      </w:r>
      <w:r w:rsidR="002661D0" w:rsidRPr="00174F66">
        <w:t>workforce</w:t>
      </w:r>
      <w:r w:rsidR="00EC4A65" w:rsidRPr="00174F66">
        <w:t>.</w:t>
      </w:r>
    </w:p>
    <w:p w14:paraId="3B0D494F" w14:textId="6DE76C0B" w:rsidR="00E503BF" w:rsidRPr="00174F66" w:rsidRDefault="00385D4B" w:rsidP="00174F66">
      <w:r w:rsidRPr="00174F66">
        <w:t>Few workers in the sector work in traditional full-time ongoing employment</w:t>
      </w:r>
      <w:r w:rsidR="001A612E" w:rsidRPr="00174F66">
        <w:t xml:space="preserve"> and many work multiple jobs</w:t>
      </w:r>
      <w:r w:rsidRPr="00174F66">
        <w:t xml:space="preserve">. Training systems, regulation and market settings, however, are not well set-up to support ongoing learning and career development for workers in non-traditional jobs. </w:t>
      </w:r>
      <w:r w:rsidR="003660D4" w:rsidRPr="00174F66">
        <w:t>E</w:t>
      </w:r>
      <w:r w:rsidR="001D5A44" w:rsidRPr="00174F66">
        <w:t xml:space="preserve">mployers </w:t>
      </w:r>
      <w:r w:rsidR="003660D4" w:rsidRPr="00174F66">
        <w:t xml:space="preserve">currently </w:t>
      </w:r>
      <w:r w:rsidR="001D5A44" w:rsidRPr="00174F66">
        <w:t>face little incentive to invest in training workers.</w:t>
      </w:r>
    </w:p>
    <w:p w14:paraId="4EA8D3E5" w14:textId="2BAD1BE7" w:rsidR="00004209" w:rsidRPr="00174F66" w:rsidRDefault="0003544B" w:rsidP="00174F66">
      <w:r w:rsidRPr="00174F66">
        <w:t>Governments</w:t>
      </w:r>
      <w:r w:rsidR="00B40729" w:rsidRPr="00174F66">
        <w:t xml:space="preserve"> need to look at</w:t>
      </w:r>
      <w:r w:rsidR="00C66B43" w:rsidRPr="00174F66">
        <w:t xml:space="preserve"> </w:t>
      </w:r>
      <w:r w:rsidR="00E91FD6" w:rsidRPr="00174F66">
        <w:t>modern approach</w:t>
      </w:r>
      <w:r w:rsidR="00C66B43" w:rsidRPr="00174F66">
        <w:t>es</w:t>
      </w:r>
      <w:r w:rsidR="00153DAC" w:rsidRPr="00174F66">
        <w:t xml:space="preserve"> </w:t>
      </w:r>
      <w:r w:rsidR="00E91FD6" w:rsidRPr="00174F66">
        <w:t xml:space="preserve">– where </w:t>
      </w:r>
      <w:r w:rsidR="00FC2CA2" w:rsidRPr="00174F66">
        <w:t xml:space="preserve">workers are </w:t>
      </w:r>
      <w:r w:rsidR="00532D80" w:rsidRPr="00174F66">
        <w:t xml:space="preserve">supported and </w:t>
      </w:r>
      <w:r w:rsidR="00FC2CA2" w:rsidRPr="00174F66">
        <w:t>rewarded for staying in the sector</w:t>
      </w:r>
      <w:r w:rsidR="00532D80" w:rsidRPr="00174F66">
        <w:t xml:space="preserve"> and for building </w:t>
      </w:r>
      <w:r w:rsidR="00311D6F" w:rsidRPr="00174F66">
        <w:t>their skills progressively,</w:t>
      </w:r>
      <w:r w:rsidR="00532D80" w:rsidRPr="00174F66">
        <w:t xml:space="preserve"> </w:t>
      </w:r>
      <w:r w:rsidR="00FC2CA2" w:rsidRPr="00174F66">
        <w:t xml:space="preserve">without requiring </w:t>
      </w:r>
      <w:r w:rsidR="004252D3" w:rsidRPr="00174F66">
        <w:t>them to stay in the same</w:t>
      </w:r>
      <w:r w:rsidR="00FC2CA2" w:rsidRPr="00174F66">
        <w:t xml:space="preserve"> </w:t>
      </w:r>
      <w:r w:rsidR="00D269E7" w:rsidRPr="00174F66">
        <w:t>role</w:t>
      </w:r>
      <w:r w:rsidR="00FC2CA2" w:rsidRPr="00174F66">
        <w:t xml:space="preserve">. </w:t>
      </w:r>
      <w:r w:rsidR="00D7215D" w:rsidRPr="00174F66">
        <w:t xml:space="preserve">Schemes that allow for </w:t>
      </w:r>
      <w:r w:rsidR="00923753" w:rsidRPr="00174F66">
        <w:t>portability</w:t>
      </w:r>
      <w:r w:rsidR="00D7215D" w:rsidRPr="00174F66">
        <w:t xml:space="preserve"> of training </w:t>
      </w:r>
      <w:r w:rsidR="00532D80" w:rsidRPr="00174F66">
        <w:t xml:space="preserve">and sick </w:t>
      </w:r>
      <w:r w:rsidR="00D000B5" w:rsidRPr="00174F66">
        <w:t>and carer</w:t>
      </w:r>
      <w:r w:rsidR="009A7DFF" w:rsidRPr="00174F66">
        <w:t>’</w:t>
      </w:r>
      <w:r w:rsidR="00D000B5" w:rsidRPr="00174F66">
        <w:t xml:space="preserve">s </w:t>
      </w:r>
      <w:r w:rsidR="00532D80" w:rsidRPr="00174F66">
        <w:t xml:space="preserve">leave entitlements could be a way to do this. But </w:t>
      </w:r>
      <w:r w:rsidR="00311D6F" w:rsidRPr="00174F66">
        <w:t xml:space="preserve">these schemes </w:t>
      </w:r>
      <w:r w:rsidR="004C6B1B" w:rsidRPr="00174F66">
        <w:t xml:space="preserve">need to be tested </w:t>
      </w:r>
      <w:r w:rsidR="00311D6F" w:rsidRPr="00174F66">
        <w:t xml:space="preserve">to ensure that workers, </w:t>
      </w:r>
      <w:r w:rsidR="00955ED1" w:rsidRPr="00174F66">
        <w:t xml:space="preserve">employers </w:t>
      </w:r>
      <w:r w:rsidR="00311D6F" w:rsidRPr="00174F66">
        <w:t>and ultimately p</w:t>
      </w:r>
      <w:r w:rsidR="003B00C9" w:rsidRPr="00174F66">
        <w:t>articipants and clients, benefit</w:t>
      </w:r>
      <w:r w:rsidR="00311D6F" w:rsidRPr="00174F66">
        <w:t>.</w:t>
      </w:r>
      <w:r w:rsidR="003B00C9" w:rsidRPr="00174F66">
        <w:t xml:space="preserve"> </w:t>
      </w:r>
    </w:p>
    <w:p w14:paraId="3DD5CE0F" w14:textId="4B9ACEB4" w:rsidR="005B6423" w:rsidRPr="006605AD" w:rsidRDefault="0003544B" w:rsidP="000A1CB0">
      <w:r w:rsidRPr="00CE39BE">
        <w:lastRenderedPageBreak/>
        <w:t>Governments</w:t>
      </w:r>
      <w:r w:rsidR="005B6423" w:rsidRPr="00CE39BE">
        <w:t xml:space="preserve"> must</w:t>
      </w:r>
      <w:r w:rsidR="005B6423" w:rsidRPr="00DB6C69">
        <w:t xml:space="preserve"> recognise the critical role </w:t>
      </w:r>
      <w:r w:rsidR="00AD2093" w:rsidRPr="00DB6C69">
        <w:t>peo</w:t>
      </w:r>
      <w:r w:rsidR="00B727DB" w:rsidRPr="00DB6C69">
        <w:t xml:space="preserve">ple with lived experience – or </w:t>
      </w:r>
      <w:r w:rsidR="005B6423" w:rsidRPr="00DB6C69">
        <w:t>peer workers</w:t>
      </w:r>
      <w:r w:rsidR="00597A28" w:rsidRPr="00DB6C69">
        <w:t xml:space="preserve"> – </w:t>
      </w:r>
      <w:r w:rsidR="005B6423" w:rsidRPr="00DB6C69">
        <w:t xml:space="preserve">perform </w:t>
      </w:r>
      <w:r w:rsidR="00F27E29" w:rsidRPr="00DB6C69">
        <w:t>and</w:t>
      </w:r>
      <w:r w:rsidR="005B6423" w:rsidRPr="00DB6C69">
        <w:t xml:space="preserve"> do more to </w:t>
      </w:r>
      <w:r w:rsidR="00EC78CB" w:rsidRPr="00DB6C69">
        <w:t>build the number of peer workers i</w:t>
      </w:r>
      <w:r w:rsidR="005B6423" w:rsidRPr="00DB6C69">
        <w:t xml:space="preserve">n </w:t>
      </w:r>
      <w:r w:rsidR="00710497" w:rsidRPr="00DB6C69">
        <w:t>the NDIS</w:t>
      </w:r>
      <w:r w:rsidR="00F27E29" w:rsidRPr="00DB6C69">
        <w:t xml:space="preserve">. This will </w:t>
      </w:r>
      <w:r w:rsidR="005B6423" w:rsidRPr="00DB6C69">
        <w:t xml:space="preserve">not only improve outcomes for people with disability but also improve the quality of support provided. </w:t>
      </w:r>
      <w:r>
        <w:t>We</w:t>
      </w:r>
      <w:r w:rsidR="00E12252" w:rsidRPr="00DB6C69">
        <w:t xml:space="preserve"> will continue to examine ways to better support peer workers.</w:t>
      </w:r>
    </w:p>
    <w:p w14:paraId="4E4EF56F" w14:textId="619D57A1" w:rsidR="00E4235E" w:rsidRPr="00DB6C69" w:rsidRDefault="00A76BB2" w:rsidP="000A1CB0">
      <w:r w:rsidRPr="00DB6C69">
        <w:t xml:space="preserve">When combined with other </w:t>
      </w:r>
      <w:r w:rsidR="003B79DD" w:rsidRPr="00DB6C69">
        <w:t>actions</w:t>
      </w:r>
      <w:r w:rsidRPr="00DB6C69">
        <w:t xml:space="preserve"> to improve workforce attraction and retention, f</w:t>
      </w:r>
      <w:r w:rsidR="00820C0E" w:rsidRPr="00DB6C69">
        <w:t>lexible</w:t>
      </w:r>
      <w:r w:rsidR="0045102B" w:rsidRPr="00DB6C69">
        <w:t xml:space="preserve"> pathways for migrants</w:t>
      </w:r>
      <w:r w:rsidR="002959BA" w:rsidRPr="00DB6C69">
        <w:t xml:space="preserve"> </w:t>
      </w:r>
      <w:r w:rsidR="00517C13" w:rsidRPr="00DB6C69">
        <w:t>can</w:t>
      </w:r>
      <w:r w:rsidR="00E21A67" w:rsidRPr="00DB6C69">
        <w:t xml:space="preserve"> </w:t>
      </w:r>
      <w:r w:rsidR="005B6423" w:rsidRPr="00DB6C69">
        <w:t>also</w:t>
      </w:r>
      <w:r w:rsidR="00E21A67" w:rsidRPr="00DB6C69">
        <w:t xml:space="preserve"> </w:t>
      </w:r>
      <w:r w:rsidR="00517C13" w:rsidRPr="00DB6C69">
        <w:t>be</w:t>
      </w:r>
      <w:r w:rsidR="00E21A67" w:rsidRPr="00DB6C69">
        <w:t xml:space="preserve"> </w:t>
      </w:r>
      <w:r w:rsidR="0045102B" w:rsidRPr="00DB6C69">
        <w:t>part of the solu</w:t>
      </w:r>
      <w:r w:rsidR="00820C0E" w:rsidRPr="00DB6C69">
        <w:t>tion</w:t>
      </w:r>
      <w:r w:rsidR="002959BA" w:rsidRPr="00DB6C69">
        <w:t>.</w:t>
      </w:r>
      <w:r w:rsidR="0045102B" w:rsidRPr="00DB6C69">
        <w:t xml:space="preserve"> </w:t>
      </w:r>
      <w:r w:rsidRPr="00DB6C69">
        <w:t>Industry l</w:t>
      </w:r>
      <w:r w:rsidR="0045102B" w:rsidRPr="00DB6C69">
        <w:t>abour agreements</w:t>
      </w:r>
      <w:r w:rsidR="00565B8B" w:rsidRPr="00DB6C69">
        <w:t xml:space="preserve"> </w:t>
      </w:r>
      <w:r w:rsidR="004A6C78" w:rsidRPr="00DB6C69">
        <w:t>can</w:t>
      </w:r>
      <w:r w:rsidR="00565B8B" w:rsidRPr="00DB6C69">
        <w:t xml:space="preserve"> </w:t>
      </w:r>
      <w:r w:rsidR="00D4088A" w:rsidRPr="00DB6C69">
        <w:t>potentially offer</w:t>
      </w:r>
      <w:r w:rsidR="0082514C" w:rsidRPr="00DB6C69">
        <w:t xml:space="preserve"> </w:t>
      </w:r>
      <w:r w:rsidR="00B64EE5" w:rsidRPr="00DB6C69">
        <w:t xml:space="preserve">a flexible pathway </w:t>
      </w:r>
      <w:r w:rsidR="00E503BF" w:rsidRPr="00DB6C69">
        <w:t>to address short</w:t>
      </w:r>
      <w:r w:rsidR="00E503BF" w:rsidRPr="00DB6C69">
        <w:noBreakHyphen/>
        <w:t xml:space="preserve">term </w:t>
      </w:r>
      <w:r w:rsidR="00820125" w:rsidRPr="00DB6C69">
        <w:t xml:space="preserve">workforce </w:t>
      </w:r>
      <w:r w:rsidR="00E503BF" w:rsidRPr="00DB6C69">
        <w:t>gaps</w:t>
      </w:r>
      <w:r w:rsidR="00A02BA6" w:rsidRPr="00DB6C69">
        <w:t xml:space="preserve"> </w:t>
      </w:r>
      <w:r w:rsidR="005E0DCC" w:rsidRPr="00DB6C69">
        <w:t>targeted</w:t>
      </w:r>
      <w:r w:rsidR="00B64EE5" w:rsidRPr="00DB6C69">
        <w:t xml:space="preserve"> to </w:t>
      </w:r>
      <w:r w:rsidR="00004209" w:rsidRPr="00DB6C69">
        <w:t>workers</w:t>
      </w:r>
      <w:r w:rsidR="0045102B" w:rsidRPr="00DB6C69">
        <w:t xml:space="preserve"> with suitable skills, values and </w:t>
      </w:r>
      <w:r w:rsidR="006F7662" w:rsidRPr="00DB6C69">
        <w:t>attitudes</w:t>
      </w:r>
      <w:r w:rsidR="00820C0E" w:rsidRPr="00DB6C69">
        <w:t>.</w:t>
      </w:r>
      <w:r w:rsidR="007939BD" w:rsidRPr="00DB6C69">
        <w:t xml:space="preserve"> </w:t>
      </w:r>
    </w:p>
    <w:p w14:paraId="0326AB2A" w14:textId="02B740EA" w:rsidR="005641A3" w:rsidRPr="00DB6C69" w:rsidRDefault="00A10A7C" w:rsidP="000A1CB0">
      <w:r w:rsidRPr="00DB6C69">
        <w:t>For governments to see the dividends of the proposed new sector</w:t>
      </w:r>
      <w:r w:rsidRPr="00DB6C69">
        <w:noBreakHyphen/>
        <w:t xml:space="preserve">level approaches, ongoing governance and accountability is needed to ensure a joined-up approach that is lasting. </w:t>
      </w:r>
      <w:r w:rsidRPr="00DB6C69">
        <w:rPr>
          <w:rFonts w:ascii="Segoe UI" w:hAnsi="Segoe UI" w:cs="Segoe UI"/>
          <w:szCs w:val="24"/>
        </w:rPr>
        <w:t xml:space="preserve">The recently established </w:t>
      </w:r>
      <w:r w:rsidR="002E0097" w:rsidRPr="0065638A">
        <w:rPr>
          <w:rFonts w:ascii="Segoe UI" w:hAnsi="Segoe UI" w:cs="Segoe UI"/>
          <w:szCs w:val="24"/>
        </w:rPr>
        <w:t>Care and Support Economy Taskforce</w:t>
      </w:r>
      <w:r w:rsidRPr="00DB6C69">
        <w:rPr>
          <w:rFonts w:ascii="Segoe UI" w:hAnsi="Segoe UI" w:cs="Segoe UI"/>
          <w:szCs w:val="24"/>
        </w:rPr>
        <w:t xml:space="preserve"> would be well</w:t>
      </w:r>
      <w:r w:rsidR="006605AD">
        <w:rPr>
          <w:rFonts w:ascii="Segoe UI" w:hAnsi="Segoe UI" w:cs="Segoe UI"/>
          <w:szCs w:val="24"/>
        </w:rPr>
        <w:noBreakHyphen/>
      </w:r>
      <w:r w:rsidRPr="00DB6C69">
        <w:rPr>
          <w:rFonts w:ascii="Segoe UI" w:hAnsi="Segoe UI" w:cs="Segoe UI"/>
          <w:szCs w:val="24"/>
        </w:rPr>
        <w:t>placed to take on this role initially and to push forward on sector-wide workforce initiatives.</w:t>
      </w:r>
      <w:r w:rsidR="00462216">
        <w:rPr>
          <w:rFonts w:ascii="Segoe UI" w:hAnsi="Segoe UI" w:cs="Segoe UI"/>
          <w:szCs w:val="24"/>
        </w:rPr>
        <w:t xml:space="preserve"> </w:t>
      </w:r>
    </w:p>
    <w:p w14:paraId="1536ACAD" w14:textId="3651266F" w:rsidR="00CE5685" w:rsidRPr="00DB6C69" w:rsidRDefault="003A11DD" w:rsidP="000A1CB0">
      <w:r w:rsidRPr="00DB6C69">
        <w:t>Moving the dial on workforce</w:t>
      </w:r>
      <w:r w:rsidR="00F00407" w:rsidRPr="00DB6C69">
        <w:t xml:space="preserve"> challenges</w:t>
      </w:r>
      <w:r w:rsidRPr="00DB6C69">
        <w:t xml:space="preserve"> </w:t>
      </w:r>
      <w:r w:rsidR="003348CC" w:rsidRPr="00DB6C69">
        <w:t xml:space="preserve">in the NDIS </w:t>
      </w:r>
      <w:r w:rsidRPr="00DB6C69">
        <w:t>will also requi</w:t>
      </w:r>
      <w:r w:rsidR="00984410" w:rsidRPr="00DB6C69">
        <w:t xml:space="preserve">re a </w:t>
      </w:r>
      <w:r w:rsidRPr="00DB6C69">
        <w:t xml:space="preserve">look at how the </w:t>
      </w:r>
      <w:r w:rsidR="003E6445">
        <w:t>s</w:t>
      </w:r>
      <w:r w:rsidR="003348CC" w:rsidRPr="00DB6C69">
        <w:t xml:space="preserve">cheme </w:t>
      </w:r>
      <w:r w:rsidRPr="00DB6C69">
        <w:t>is</w:t>
      </w:r>
      <w:r w:rsidR="00163ED0" w:rsidRPr="00DB6C69">
        <w:t xml:space="preserve"> set-up and </w:t>
      </w:r>
      <w:r w:rsidR="00CB3DBA" w:rsidRPr="00DB6C69">
        <w:t>operating</w:t>
      </w:r>
      <w:r w:rsidRPr="00DB6C69">
        <w:t xml:space="preserve">. </w:t>
      </w:r>
    </w:p>
    <w:p w14:paraId="4B9224D4" w14:textId="677879A5" w:rsidR="005D05FC" w:rsidRPr="00DB6C69" w:rsidRDefault="00C66FBD" w:rsidP="000A1CB0">
      <w:r w:rsidRPr="00DB6C69">
        <w:t>P</w:t>
      </w:r>
      <w:r w:rsidR="00776F1D" w:rsidRPr="00DB6C69">
        <w:t>ast review</w:t>
      </w:r>
      <w:r w:rsidR="0056220D" w:rsidRPr="00DB6C69">
        <w:t>s</w:t>
      </w:r>
      <w:r w:rsidR="00776F1D" w:rsidRPr="00DB6C69">
        <w:t xml:space="preserve"> have heard from </w:t>
      </w:r>
      <w:r w:rsidRPr="00DB6C69">
        <w:t>p</w:t>
      </w:r>
      <w:r w:rsidR="00E63FF1" w:rsidRPr="00DB6C69">
        <w:t>articipants, workers, and providers</w:t>
      </w:r>
      <w:r w:rsidRPr="00DB6C69">
        <w:t xml:space="preserve"> </w:t>
      </w:r>
      <w:r w:rsidR="00776F1D" w:rsidRPr="00DB6C69">
        <w:t xml:space="preserve">about the complex relationship between </w:t>
      </w:r>
      <w:r w:rsidR="003A11DD" w:rsidRPr="00DB6C69">
        <w:t>regulation and market arrangements</w:t>
      </w:r>
      <w:r w:rsidR="007B25C5" w:rsidRPr="00DB6C69">
        <w:t xml:space="preserve"> – </w:t>
      </w:r>
      <w:r w:rsidR="004D28A5" w:rsidRPr="00DB6C69">
        <w:t>which shape entry to the NDIS workforce, training outcomes and the quality of supports provided.</w:t>
      </w:r>
      <w:r w:rsidR="00C847F5" w:rsidRPr="00DB6C69">
        <w:t xml:space="preserve"> </w:t>
      </w:r>
      <w:r w:rsidR="00F660E5" w:rsidRPr="00DB6C69">
        <w:t>For example, allied health professionals have raised</w:t>
      </w:r>
      <w:r w:rsidR="00276715" w:rsidRPr="00DB6C69">
        <w:t xml:space="preserve"> that</w:t>
      </w:r>
      <w:r w:rsidR="00F660E5" w:rsidRPr="00DB6C69">
        <w:t xml:space="preserve"> the additional regulatory and administrative requirements of the NDIS </w:t>
      </w:r>
      <w:r w:rsidR="00985277" w:rsidRPr="00DB6C69">
        <w:t xml:space="preserve">may </w:t>
      </w:r>
      <w:r w:rsidR="00F660E5" w:rsidRPr="00DB6C69">
        <w:t>act as a disincentive to providing services.</w:t>
      </w:r>
      <w:r w:rsidR="004D28A5" w:rsidRPr="00DB6C69">
        <w:t xml:space="preserve"> </w:t>
      </w:r>
    </w:p>
    <w:p w14:paraId="733742D6" w14:textId="1234FC58" w:rsidR="00CF718E" w:rsidRPr="00DB6C69" w:rsidRDefault="004D28A5" w:rsidP="000A1CB0">
      <w:r w:rsidRPr="00DB6C69">
        <w:t xml:space="preserve">The current </w:t>
      </w:r>
      <w:r w:rsidR="00F2647E" w:rsidRPr="00DB6C69">
        <w:t>arrangements</w:t>
      </w:r>
      <w:r w:rsidRPr="00DB6C69">
        <w:t xml:space="preserve"> are </w:t>
      </w:r>
      <w:r w:rsidR="007B25C5" w:rsidRPr="00DB6C69">
        <w:t>too often failing to provide quality supports</w:t>
      </w:r>
      <w:r w:rsidRPr="00DB6C69">
        <w:t xml:space="preserve"> or</w:t>
      </w:r>
      <w:r w:rsidR="007B25C5" w:rsidRPr="00DB6C69">
        <w:t xml:space="preserve"> quality jobs</w:t>
      </w:r>
      <w:r w:rsidR="000545A7" w:rsidRPr="00DB6C69">
        <w:t>.</w:t>
      </w:r>
      <w:r w:rsidRPr="00DB6C69">
        <w:t xml:space="preserve"> </w:t>
      </w:r>
    </w:p>
    <w:p w14:paraId="021FA99A" w14:textId="43FE380F" w:rsidR="00661B05" w:rsidRPr="00DB6C69" w:rsidRDefault="00CF718E" w:rsidP="000A1CB0">
      <w:pPr>
        <w:rPr>
          <w:bCs/>
          <w:szCs w:val="24"/>
        </w:rPr>
      </w:pPr>
      <w:r w:rsidRPr="00DB6C69">
        <w:t>Over the course of the NDIS Review w</w:t>
      </w:r>
      <w:r w:rsidRPr="00DB6C69">
        <w:rPr>
          <w:bCs/>
          <w:szCs w:val="24"/>
        </w:rPr>
        <w:t xml:space="preserve">e will continue to </w:t>
      </w:r>
      <w:r w:rsidR="00262C87" w:rsidRPr="00DB6C69">
        <w:rPr>
          <w:bCs/>
          <w:szCs w:val="24"/>
        </w:rPr>
        <w:t xml:space="preserve">consider </w:t>
      </w:r>
      <w:r w:rsidR="005D05FC" w:rsidRPr="00DB6C69">
        <w:rPr>
          <w:bCs/>
          <w:szCs w:val="24"/>
        </w:rPr>
        <w:t xml:space="preserve">how </w:t>
      </w:r>
      <w:r w:rsidRPr="00DB6C69">
        <w:rPr>
          <w:bCs/>
          <w:szCs w:val="24"/>
        </w:rPr>
        <w:t>regulation and market setting</w:t>
      </w:r>
      <w:r w:rsidR="0086024A" w:rsidRPr="00DB6C69">
        <w:rPr>
          <w:bCs/>
          <w:szCs w:val="24"/>
        </w:rPr>
        <w:t>s</w:t>
      </w:r>
      <w:r w:rsidR="003F2138" w:rsidRPr="00DB6C69">
        <w:rPr>
          <w:bCs/>
          <w:szCs w:val="24"/>
        </w:rPr>
        <w:t xml:space="preserve"> (including, pricing and payment</w:t>
      </w:r>
      <w:r w:rsidR="005B3991" w:rsidRPr="00DB6C69">
        <w:rPr>
          <w:bCs/>
          <w:szCs w:val="24"/>
        </w:rPr>
        <w:t xml:space="preserve"> settings</w:t>
      </w:r>
      <w:r w:rsidR="003F2138" w:rsidRPr="00DB6C69">
        <w:rPr>
          <w:bCs/>
          <w:szCs w:val="24"/>
        </w:rPr>
        <w:t>)</w:t>
      </w:r>
      <w:r w:rsidRPr="00DB6C69">
        <w:rPr>
          <w:bCs/>
          <w:szCs w:val="24"/>
        </w:rPr>
        <w:t xml:space="preserve"> can better deliver outcomes for participants and governments while supporting and valuing the contribution of workers to the Scheme. </w:t>
      </w:r>
    </w:p>
    <w:p w14:paraId="2A0C1324" w14:textId="4F41C2EE" w:rsidR="004D28A5" w:rsidRPr="00DB6C69" w:rsidRDefault="00AE025A" w:rsidP="000A1CB0">
      <w:pPr>
        <w:rPr>
          <w:bCs/>
          <w:szCs w:val="24"/>
        </w:rPr>
      </w:pPr>
      <w:r w:rsidRPr="00DB6C69">
        <w:rPr>
          <w:bCs/>
          <w:szCs w:val="24"/>
        </w:rPr>
        <w:t>This will include looking at ways</w:t>
      </w:r>
      <w:r w:rsidR="00F4213B" w:rsidRPr="00DB6C69">
        <w:t xml:space="preserve"> to improve market arrangements </w:t>
      </w:r>
      <w:r w:rsidR="00217F76" w:rsidRPr="00DB6C69">
        <w:t>and</w:t>
      </w:r>
      <w:r w:rsidR="00F4213B" w:rsidRPr="00DB6C69">
        <w:t xml:space="preserve"> support greater investment in capacity building, assistive technology and home modification supports. By reducing reliance on ongoing core supports delivered directly by workers, this could improve outcomes for participants and help reduce growing pressure on the workforce. </w:t>
      </w:r>
    </w:p>
    <w:p w14:paraId="302BAAD4" w14:textId="7D4753E4" w:rsidR="000A1CB0" w:rsidRDefault="00661B05" w:rsidP="000A1CB0">
      <w:r w:rsidRPr="00DB6C69">
        <w:t>Ahead of this work, t</w:t>
      </w:r>
      <w:r w:rsidR="0056220D" w:rsidRPr="00DB6C69">
        <w:t>he</w:t>
      </w:r>
      <w:r w:rsidR="003E1DBF" w:rsidRPr="00DB6C69">
        <w:t>re are some</w:t>
      </w:r>
      <w:r w:rsidR="00213C10" w:rsidRPr="00DB6C69">
        <w:t xml:space="preserve"> </w:t>
      </w:r>
      <w:r w:rsidR="00F72F45" w:rsidRPr="00DB6C69">
        <w:t>practical</w:t>
      </w:r>
      <w:r w:rsidR="0013447A" w:rsidRPr="00DB6C69">
        <w:t xml:space="preserve"> actions that</w:t>
      </w:r>
      <w:r w:rsidRPr="00DB6C69">
        <w:t xml:space="preserve"> should </w:t>
      </w:r>
      <w:r w:rsidR="0013447A" w:rsidRPr="00DB6C69">
        <w:t>be undertaken now</w:t>
      </w:r>
      <w:r w:rsidR="00213C10" w:rsidRPr="00DB6C69">
        <w:t xml:space="preserve"> </w:t>
      </w:r>
      <w:r w:rsidR="005F2EAD" w:rsidRPr="00DB6C69">
        <w:t>to</w:t>
      </w:r>
      <w:r w:rsidR="00213C10" w:rsidRPr="00DB6C69">
        <w:t xml:space="preserve"> streamlin</w:t>
      </w:r>
      <w:r w:rsidR="00461CD5" w:rsidRPr="00DB6C69">
        <w:t>e</w:t>
      </w:r>
      <w:r w:rsidR="00213C10" w:rsidRPr="00DB6C69">
        <w:t xml:space="preserve"> worker screening checks and</w:t>
      </w:r>
      <w:r w:rsidR="005F2EAD" w:rsidRPr="00DB6C69">
        <w:t xml:space="preserve"> smooth </w:t>
      </w:r>
      <w:r w:rsidR="00BA25AE" w:rsidRPr="00DB6C69">
        <w:t>entry</w:t>
      </w:r>
      <w:r w:rsidR="005F2EAD" w:rsidRPr="00DB6C69">
        <w:t xml:space="preserve"> pathway</w:t>
      </w:r>
      <w:r w:rsidR="00BA25AE" w:rsidRPr="00DB6C69">
        <w:t>s</w:t>
      </w:r>
      <w:r w:rsidR="00213C10" w:rsidRPr="00DB6C69">
        <w:t xml:space="preserve"> for workers</w:t>
      </w:r>
      <w:r w:rsidR="007D5AB0" w:rsidRPr="00DB6C69">
        <w:t>.</w:t>
      </w:r>
      <w:bookmarkStart w:id="31" w:name="_Toc123647537"/>
      <w:bookmarkStart w:id="32" w:name="_Toc123655364"/>
      <w:bookmarkStart w:id="33" w:name="_Toc123836935"/>
      <w:bookmarkStart w:id="34" w:name="_Toc124160274"/>
      <w:bookmarkStart w:id="35" w:name="_Toc124162466"/>
      <w:bookmarkStart w:id="36" w:name="_Toc124162755"/>
      <w:bookmarkStart w:id="37" w:name="_Toc124170139"/>
      <w:bookmarkStart w:id="38" w:name="_Toc124173208"/>
      <w:bookmarkStart w:id="39" w:name="_Toc124173978"/>
      <w:bookmarkStart w:id="40" w:name="_Toc124178099"/>
      <w:bookmarkStart w:id="41" w:name="_Toc124178127"/>
      <w:bookmarkStart w:id="42" w:name="_Toc124238380"/>
      <w:bookmarkStart w:id="43" w:name="_Toc124259583"/>
      <w:bookmarkStart w:id="44" w:name="_Toc124336451"/>
      <w:bookmarkStart w:id="45" w:name="_Toc124345991"/>
      <w:bookmarkStart w:id="46" w:name="_Toc125102304"/>
      <w:bookmarkStart w:id="47" w:name="_Toc125133417"/>
      <w:bookmarkStart w:id="48" w:name="_Toc125133443"/>
      <w:bookmarkStart w:id="49" w:name="_Toc125360632"/>
      <w:bookmarkStart w:id="50" w:name="_Toc125391926"/>
      <w:bookmarkStart w:id="51" w:name="_Toc125393964"/>
      <w:bookmarkStart w:id="52" w:name="_Toc125448926"/>
      <w:bookmarkStart w:id="53" w:name="_Toc125467463"/>
      <w:bookmarkStart w:id="54" w:name="_Toc125468336"/>
      <w:bookmarkStart w:id="55" w:name="_Toc125470518"/>
      <w:bookmarkStart w:id="56" w:name="_Toc126175451"/>
      <w:bookmarkStart w:id="57" w:name="_Toc122431800"/>
      <w:bookmarkStart w:id="58" w:name="_Toc122512091"/>
      <w:bookmarkStart w:id="59" w:name="_Toc122525104"/>
      <w:bookmarkEnd w:id="27"/>
      <w:bookmarkEnd w:id="28"/>
    </w:p>
    <w:p w14:paraId="0E0C389A" w14:textId="237EFC49" w:rsidR="000A1CB0" w:rsidRPr="00DB6C69" w:rsidRDefault="000A1CB0" w:rsidP="00F64DB2">
      <w:pPr>
        <w:pStyle w:val="BOXHeading2"/>
      </w:pPr>
      <w:bookmarkStart w:id="60" w:name="_Toc124160273"/>
      <w:bookmarkStart w:id="61" w:name="_Toc124162465"/>
      <w:bookmarkStart w:id="62" w:name="_Toc124162754"/>
      <w:bookmarkStart w:id="63" w:name="_Toc124170138"/>
      <w:bookmarkStart w:id="64" w:name="_Toc124173207"/>
      <w:bookmarkStart w:id="65" w:name="_Toc124173977"/>
      <w:bookmarkStart w:id="66" w:name="_Toc124178098"/>
      <w:bookmarkStart w:id="67" w:name="_Toc124178126"/>
      <w:bookmarkStart w:id="68" w:name="_Toc124238379"/>
      <w:bookmarkStart w:id="69" w:name="_Toc124259582"/>
      <w:bookmarkStart w:id="70" w:name="_Toc124336450"/>
      <w:bookmarkStart w:id="71" w:name="_Toc124345990"/>
      <w:bookmarkStart w:id="72" w:name="_Toc125102303"/>
      <w:bookmarkStart w:id="73" w:name="_Toc125133416"/>
      <w:bookmarkStart w:id="74" w:name="_Toc125133442"/>
      <w:bookmarkStart w:id="75" w:name="_Toc125360631"/>
      <w:bookmarkStart w:id="76" w:name="_Toc125391925"/>
      <w:bookmarkStart w:id="77" w:name="_Toc125393963"/>
      <w:bookmarkStart w:id="78" w:name="_Toc125448925"/>
      <w:bookmarkStart w:id="79" w:name="_Toc125467462"/>
      <w:bookmarkStart w:id="80" w:name="_Toc125468335"/>
      <w:bookmarkStart w:id="81" w:name="_Toc125470517"/>
      <w:bookmarkStart w:id="82" w:name="_Toc126175450"/>
      <w:bookmarkStart w:id="83" w:name="_Toc135061920"/>
      <w:r w:rsidRPr="00DB6C69">
        <w:lastRenderedPageBreak/>
        <w:t xml:space="preserve">Key </w:t>
      </w:r>
      <w:r w:rsidR="00CD6AB0">
        <w:t>p</w:t>
      </w:r>
      <w:r w:rsidRPr="00DB6C69">
        <w:t>oints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5E434EE" w14:textId="227DE72B" w:rsidR="000A1CB0" w:rsidRPr="001E7505" w:rsidRDefault="000A1CB0" w:rsidP="00551A03">
      <w:pPr>
        <w:pStyle w:val="BOXBulletedList"/>
        <w:spacing w:after="140" w:line="252" w:lineRule="auto"/>
        <w:rPr>
          <w:sz w:val="23"/>
          <w:szCs w:val="23"/>
        </w:rPr>
      </w:pPr>
      <w:r w:rsidRPr="001E7505">
        <w:rPr>
          <w:sz w:val="23"/>
          <w:szCs w:val="23"/>
        </w:rPr>
        <w:t xml:space="preserve">To fully meet demand, the NDIS workforce is forecast to need to grow by 40%, or </w:t>
      </w:r>
      <w:r w:rsidR="006605AD" w:rsidRPr="001E7505">
        <w:rPr>
          <w:sz w:val="23"/>
          <w:szCs w:val="23"/>
        </w:rPr>
        <w:t>128,000 </w:t>
      </w:r>
      <w:r w:rsidRPr="001E7505">
        <w:rPr>
          <w:sz w:val="23"/>
          <w:szCs w:val="23"/>
        </w:rPr>
        <w:t xml:space="preserve">workers, over the next three years to June 2025. </w:t>
      </w:r>
    </w:p>
    <w:p w14:paraId="1ECF3ECB" w14:textId="77777777" w:rsidR="000A1CB0" w:rsidRPr="001E7505" w:rsidRDefault="000A1CB0" w:rsidP="00551A03">
      <w:pPr>
        <w:pStyle w:val="BOXBulletedList"/>
        <w:spacing w:after="140" w:line="252" w:lineRule="auto"/>
        <w:rPr>
          <w:sz w:val="23"/>
          <w:szCs w:val="23"/>
        </w:rPr>
      </w:pPr>
      <w:r w:rsidRPr="001E7505">
        <w:rPr>
          <w:sz w:val="23"/>
          <w:szCs w:val="23"/>
        </w:rPr>
        <w:t>Demand is also growing across the wider sector – disability, aged care, and veterans’ care. By 2049-50, demand for care and support workers is projected to double – at which point almost 1 in 20 jobs are expected to be in the sector.</w:t>
      </w:r>
    </w:p>
    <w:p w14:paraId="0FA8AB4B" w14:textId="77777777" w:rsidR="000A1CB0" w:rsidRPr="001E7505" w:rsidRDefault="000A1CB0" w:rsidP="00551A03">
      <w:pPr>
        <w:pStyle w:val="BOXBulletedList"/>
        <w:spacing w:after="140" w:line="252" w:lineRule="auto"/>
        <w:rPr>
          <w:sz w:val="23"/>
          <w:szCs w:val="23"/>
        </w:rPr>
      </w:pPr>
      <w:r w:rsidRPr="001E7505">
        <w:rPr>
          <w:sz w:val="23"/>
          <w:szCs w:val="23"/>
        </w:rPr>
        <w:t>Developing a workforce of sufficient size and capability with appropriate attitudes to meet growing demand is critical to the effectiveness and sustainability of the care and support sector. However, care and support jobs can be short term, with variable hours, high turnover, poor conditions and poor career prospects. A relatively high share of workers work multiple jobs and employers face little incentive to upskill their workers.</w:t>
      </w:r>
    </w:p>
    <w:p w14:paraId="54C022E7" w14:textId="77777777" w:rsidR="000A1CB0" w:rsidRPr="001E7505" w:rsidRDefault="000A1CB0" w:rsidP="00551A03">
      <w:pPr>
        <w:pStyle w:val="BOXBulletedList"/>
        <w:spacing w:after="140" w:line="252" w:lineRule="auto"/>
        <w:rPr>
          <w:sz w:val="23"/>
          <w:szCs w:val="23"/>
        </w:rPr>
      </w:pPr>
      <w:r w:rsidRPr="001E7505">
        <w:rPr>
          <w:sz w:val="23"/>
          <w:szCs w:val="23"/>
        </w:rPr>
        <w:t>Efforts to improve worker attraction and retention would support career pathways and the quality of supports, lower turnover and associated costs to service delivery.</w:t>
      </w:r>
    </w:p>
    <w:p w14:paraId="6A07DCC5" w14:textId="77777777" w:rsidR="000A1CB0" w:rsidRPr="001E7505" w:rsidRDefault="000A1CB0" w:rsidP="00551A03">
      <w:pPr>
        <w:pStyle w:val="BOXBulletedList"/>
        <w:spacing w:after="140" w:line="252" w:lineRule="auto"/>
        <w:rPr>
          <w:sz w:val="23"/>
          <w:szCs w:val="23"/>
        </w:rPr>
      </w:pPr>
      <w:r w:rsidRPr="001E7505">
        <w:rPr>
          <w:sz w:val="23"/>
          <w:szCs w:val="23"/>
        </w:rPr>
        <w:t xml:space="preserve">New approaches to training and leave could reward workers for staying in the sector and building their skills, without being required to stay in the same job. </w:t>
      </w:r>
    </w:p>
    <w:p w14:paraId="4AAD5E23" w14:textId="4678087D" w:rsidR="000A1CB0" w:rsidRPr="001E7505" w:rsidRDefault="000A1CB0" w:rsidP="00551A03">
      <w:pPr>
        <w:pStyle w:val="BOXBulletedList"/>
        <w:spacing w:after="140" w:line="252" w:lineRule="auto"/>
        <w:rPr>
          <w:sz w:val="23"/>
          <w:szCs w:val="23"/>
        </w:rPr>
      </w:pPr>
      <w:r w:rsidRPr="001E7505">
        <w:rPr>
          <w:sz w:val="23"/>
          <w:szCs w:val="23"/>
        </w:rPr>
        <w:t xml:space="preserve">Schemes that allow for portability of training and sick and carer’s leave entitlements could be a way to do this. But these schemes need to be tested to ensure that they deliver overall benefits and are not unduly burdensome. </w:t>
      </w:r>
    </w:p>
    <w:p w14:paraId="7801461E" w14:textId="1EB38B0C" w:rsidR="000A1CB0" w:rsidRPr="001E7505" w:rsidRDefault="000A1CB0" w:rsidP="00551A03">
      <w:pPr>
        <w:pStyle w:val="BOXBulletedList"/>
        <w:spacing w:after="140" w:line="252" w:lineRule="auto"/>
        <w:rPr>
          <w:sz w:val="23"/>
          <w:szCs w:val="23"/>
        </w:rPr>
      </w:pPr>
      <w:r w:rsidRPr="001E7505">
        <w:rPr>
          <w:sz w:val="23"/>
          <w:szCs w:val="23"/>
        </w:rPr>
        <w:t xml:space="preserve">This would complement the progression of micro-credentials (short courses or competencies), a digital skills passport and growing the use of traineeships. </w:t>
      </w:r>
    </w:p>
    <w:p w14:paraId="63EBF232" w14:textId="77777777" w:rsidR="000A1CB0" w:rsidRPr="001E7505" w:rsidRDefault="000A1CB0" w:rsidP="00551A03">
      <w:pPr>
        <w:pStyle w:val="BOXBulletedList"/>
        <w:spacing w:after="140" w:line="252" w:lineRule="auto"/>
        <w:rPr>
          <w:sz w:val="23"/>
          <w:szCs w:val="23"/>
        </w:rPr>
      </w:pPr>
      <w:r w:rsidRPr="001E7505">
        <w:rPr>
          <w:sz w:val="23"/>
          <w:szCs w:val="23"/>
        </w:rPr>
        <w:t xml:space="preserve">Peer workers are a critical, but underutilised, part of the sector. More must be done to increase the representation of people with disability in the workforce. </w:t>
      </w:r>
    </w:p>
    <w:p w14:paraId="6DB74765" w14:textId="77777777" w:rsidR="000A1CB0" w:rsidRPr="001E7505" w:rsidRDefault="000A1CB0" w:rsidP="00551A03">
      <w:pPr>
        <w:pStyle w:val="BOXBulletedList"/>
        <w:spacing w:after="140" w:line="252" w:lineRule="auto"/>
        <w:rPr>
          <w:sz w:val="23"/>
          <w:szCs w:val="23"/>
        </w:rPr>
      </w:pPr>
      <w:r w:rsidRPr="001E7505">
        <w:rPr>
          <w:sz w:val="23"/>
          <w:szCs w:val="23"/>
        </w:rPr>
        <w:t>Policy approaches to strengthening pathways into the sector are also needed. Industry labour agreements are one tool that can respond to acute labour shortages and be targeted to workers with suitable skills, values and attitudes.</w:t>
      </w:r>
    </w:p>
    <w:p w14:paraId="2B3AE8BA" w14:textId="77777777" w:rsidR="000A1CB0" w:rsidRPr="001E7505" w:rsidRDefault="000A1CB0" w:rsidP="00551A03">
      <w:pPr>
        <w:pStyle w:val="BOXBulletedList"/>
        <w:spacing w:after="140" w:line="252" w:lineRule="auto"/>
        <w:rPr>
          <w:sz w:val="23"/>
          <w:szCs w:val="23"/>
        </w:rPr>
      </w:pPr>
      <w:r w:rsidRPr="001E7505">
        <w:rPr>
          <w:sz w:val="23"/>
          <w:szCs w:val="23"/>
        </w:rPr>
        <w:t>Regulation and market arrangements that govern the NDIS also shape the behaviour of providers and how workers are engaged in the Scheme. The Review is examining how these arrangements can be adapted to strengthen the workforce, quality of supports and the relationship between participants and workers.</w:t>
      </w:r>
    </w:p>
    <w:p w14:paraId="279E4F5E" w14:textId="31681E41" w:rsidR="000A1CB0" w:rsidRPr="000A1CB0" w:rsidRDefault="001E7505" w:rsidP="001E7505">
      <w:pPr>
        <w:pStyle w:val="BOXBulletedList"/>
      </w:pPr>
      <w:r w:rsidRPr="001E7505">
        <w:rPr>
          <w:sz w:val="23"/>
          <w:szCs w:val="23"/>
        </w:rPr>
        <w:t>In the meantime, priority should be given to streamlining current operational issues with NDIS worker screening checks – where the median time to process worker screening applications takes up to 11 business days in some jurisdictions, and beyond if the time for workers to lodge their application and have their identity verified is also counted.</w:t>
      </w:r>
    </w:p>
    <w:p w14:paraId="03A9166D" w14:textId="263C7971" w:rsidR="00477159" w:rsidRPr="005F250A" w:rsidRDefault="00F07068" w:rsidP="00CD6AB0">
      <w:pPr>
        <w:pStyle w:val="Heading2"/>
        <w:numPr>
          <w:ilvl w:val="0"/>
          <w:numId w:val="11"/>
        </w:numPr>
        <w:ind w:left="357" w:hanging="357"/>
      </w:pPr>
      <w:bookmarkStart w:id="84" w:name="_Toc135061921"/>
      <w:r w:rsidRPr="005F250A">
        <w:lastRenderedPageBreak/>
        <w:t>B</w:t>
      </w:r>
      <w:r w:rsidR="00B42173" w:rsidRPr="005F250A">
        <w:t xml:space="preserve">uilding </w:t>
      </w:r>
      <w:r w:rsidR="00D62969" w:rsidRPr="005F250A">
        <w:t xml:space="preserve">the </w:t>
      </w:r>
      <w:r w:rsidR="00C441CC" w:rsidRPr="005F250A">
        <w:t xml:space="preserve">future NDIS </w:t>
      </w:r>
      <w:r w:rsidR="00D62969" w:rsidRPr="005F250A">
        <w:t>workforce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84"/>
      <w:r w:rsidR="00462216">
        <w:t xml:space="preserve"> </w:t>
      </w:r>
      <w:bookmarkEnd w:id="57"/>
      <w:bookmarkEnd w:id="58"/>
      <w:bookmarkEnd w:id="59"/>
    </w:p>
    <w:p w14:paraId="1E174FD6" w14:textId="2F0C2C03" w:rsidR="00477180" w:rsidRPr="00DB6C69" w:rsidRDefault="002F7A4B" w:rsidP="00174F66">
      <w:r w:rsidRPr="00DB6C69">
        <w:t xml:space="preserve">The </w:t>
      </w:r>
      <w:r w:rsidR="00DA4397" w:rsidRPr="00DB6C69">
        <w:t xml:space="preserve">NDIS </w:t>
      </w:r>
      <w:r w:rsidRPr="00DB6C69">
        <w:t>workforce</w:t>
      </w:r>
      <w:r w:rsidR="004F1DC4" w:rsidRPr="00DB6C69">
        <w:t>, working across registered and unregistered providers,</w:t>
      </w:r>
      <w:r w:rsidR="00DA4397" w:rsidRPr="00DB6C69">
        <w:t xml:space="preserve"> </w:t>
      </w:r>
      <w:r w:rsidRPr="00DB6C69">
        <w:t>has grown and evolved through the scheme’s transition phase</w:t>
      </w:r>
      <w:r w:rsidR="00586103" w:rsidRPr="00DB6C69">
        <w:t xml:space="preserve">. </w:t>
      </w:r>
      <w:r w:rsidR="00483D2F" w:rsidRPr="00DB6C69">
        <w:t xml:space="preserve">On a full-time equivalent basis, the NDIS workforce has grown from around </w:t>
      </w:r>
      <w:r w:rsidRPr="00DB6C69">
        <w:t>7</w:t>
      </w:r>
      <w:r w:rsidR="000E58BD" w:rsidRPr="00DB6C69">
        <w:t>4</w:t>
      </w:r>
      <w:r w:rsidR="00EA6356" w:rsidRPr="00DB6C69">
        <w:t>,</w:t>
      </w:r>
      <w:r w:rsidR="000E58BD" w:rsidRPr="00DB6C69">
        <w:t>0</w:t>
      </w:r>
      <w:r w:rsidRPr="00DB6C69">
        <w:t>00 in June 2015 to</w:t>
      </w:r>
      <w:r w:rsidR="002D6255" w:rsidRPr="00DB6C69">
        <w:t xml:space="preserve"> </w:t>
      </w:r>
      <w:r w:rsidR="00A26B48" w:rsidRPr="00DB6C69">
        <w:t>202</w:t>
      </w:r>
      <w:r w:rsidR="007251F3" w:rsidRPr="00DB6C69">
        <w:t>,</w:t>
      </w:r>
      <w:r w:rsidR="00A26B48" w:rsidRPr="00DB6C69">
        <w:t xml:space="preserve">000 </w:t>
      </w:r>
      <w:r w:rsidRPr="00DB6C69">
        <w:t xml:space="preserve">in </w:t>
      </w:r>
      <w:r w:rsidR="00A823E6" w:rsidRPr="00DB6C69">
        <w:t>2021-22</w:t>
      </w:r>
      <w:r w:rsidRPr="00DB6C69">
        <w:t>.</w:t>
      </w:r>
      <w:r w:rsidRPr="00DB6C69">
        <w:rPr>
          <w:rStyle w:val="EndnoteReference"/>
        </w:rPr>
        <w:endnoteReference w:id="2"/>
      </w:r>
      <w:r w:rsidRPr="00DB6C69">
        <w:t xml:space="preserve"> </w:t>
      </w:r>
      <w:r w:rsidR="00483D2F" w:rsidRPr="00DB6C69">
        <w:t xml:space="preserve">The actual number of Australians supporting participants is much higher still </w:t>
      </w:r>
      <w:r w:rsidR="00997329" w:rsidRPr="00DB6C69">
        <w:t>at around 325</w:t>
      </w:r>
      <w:r w:rsidR="007251F3" w:rsidRPr="00DB6C69">
        <w:t>,</w:t>
      </w:r>
      <w:r w:rsidR="00997329" w:rsidRPr="00DB6C69">
        <w:t xml:space="preserve">000 in 2021-22 </w:t>
      </w:r>
      <w:r w:rsidR="00483D2F" w:rsidRPr="00DB6C69">
        <w:t xml:space="preserve">(Figure 1). </w:t>
      </w:r>
    </w:p>
    <w:p w14:paraId="6861F4EB" w14:textId="77D0572B" w:rsidR="00606269" w:rsidRPr="00DB6C69" w:rsidRDefault="00D10808" w:rsidP="007204C1">
      <w:r w:rsidRPr="00DB6C69">
        <w:t>Inform</w:t>
      </w:r>
      <w:r w:rsidR="00477180" w:rsidRPr="00DB6C69">
        <w:t>al carers</w:t>
      </w:r>
      <w:r w:rsidRPr="00DB6C69">
        <w:t xml:space="preserve"> also play an invaluable role in supporting people with disability. This paper, however, is focused on build</w:t>
      </w:r>
      <w:r w:rsidR="00477180" w:rsidRPr="00DB6C69">
        <w:t>ing</w:t>
      </w:r>
      <w:r w:rsidRPr="00DB6C69">
        <w:t xml:space="preserve"> a more responsive and support</w:t>
      </w:r>
      <w:r w:rsidR="0092080E" w:rsidRPr="00DB6C69">
        <w:t>ive</w:t>
      </w:r>
      <w:r w:rsidRPr="00DB6C69">
        <w:t xml:space="preserve"> formal workforce. </w:t>
      </w:r>
    </w:p>
    <w:p w14:paraId="23FB0B1C" w14:textId="220FF83F" w:rsidR="00051D58" w:rsidRPr="007204C1" w:rsidRDefault="00BD6353" w:rsidP="007204C1">
      <w:pPr>
        <w:pStyle w:val="Figure"/>
      </w:pPr>
      <w:bookmarkStart w:id="85" w:name="Figure_1"/>
      <w:bookmarkEnd w:id="85"/>
      <w:r w:rsidRPr="000A711B">
        <w:t xml:space="preserve">The NDIS workforce is diverse, covering </w:t>
      </w:r>
      <w:r w:rsidR="00736A4E" w:rsidRPr="000A711B">
        <w:t xml:space="preserve">disability support workers, allied health workers and other workers </w:t>
      </w:r>
      <w:r w:rsidRPr="000A711B">
        <w:t>working across a variety of settings</w:t>
      </w:r>
      <w:r w:rsidR="00656852" w:rsidRPr="000A711B">
        <w:rPr>
          <w:vertAlign w:val="superscript"/>
        </w:rPr>
        <w:endnoteReference w:id="3"/>
      </w:r>
    </w:p>
    <w:p w14:paraId="68AFBF32" w14:textId="51F2360F" w:rsidR="002A170B" w:rsidRDefault="009354B5" w:rsidP="008E0E79">
      <w:r>
        <w:rPr>
          <w:noProof/>
          <w:lang w:eastAsia="en-AU"/>
        </w:rPr>
        <w:drawing>
          <wp:inline distT="0" distB="0" distL="0" distR="0" wp14:anchorId="782AC430" wp14:editId="03E10AFC">
            <wp:extent cx="6134100" cy="4907280"/>
            <wp:effectExtent l="0" t="0" r="0" b="7620"/>
            <wp:docPr id="168" name="Picture 168" descr="Figure 1.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0671" cy="4912537"/>
                    </a:xfrm>
                    <a:prstGeom prst="rect">
                      <a:avLst/>
                    </a:prstGeom>
                    <a:noFill/>
                  </pic:spPr>
                </pic:pic>
              </a:graphicData>
            </a:graphic>
          </wp:inline>
        </w:drawing>
      </w:r>
    </w:p>
    <w:p w14:paraId="5410C72C" w14:textId="0470E6A4" w:rsidR="000A711B" w:rsidRPr="00DB6C69" w:rsidRDefault="00737FE6" w:rsidP="008E0E79">
      <w:hyperlink w:anchor="_Figure_1" w:history="1">
        <w:r w:rsidR="000A711B" w:rsidRPr="000A711B">
          <w:rPr>
            <w:rStyle w:val="Hyperlink"/>
            <w:rFonts w:asciiTheme="minorHAnsi" w:hAnsiTheme="minorHAnsi"/>
          </w:rPr>
          <w:t>Text description of Figure 1</w:t>
        </w:r>
      </w:hyperlink>
    </w:p>
    <w:p w14:paraId="216DA3AF" w14:textId="43BF6E5E" w:rsidR="002C59DD" w:rsidRPr="00DB6C69" w:rsidRDefault="002C59DD" w:rsidP="009A79D4">
      <w:r w:rsidRPr="00DB6C69">
        <w:t>Despite this growth, large and persistent workforce shortages remain</w:t>
      </w:r>
      <w:r w:rsidR="006D2E00" w:rsidRPr="00DB6C69">
        <w:t xml:space="preserve"> in the NDIS under current policy settings</w:t>
      </w:r>
      <w:r w:rsidRPr="00DB6C69">
        <w:t xml:space="preserve">. This limits access to suitable supports for some participants and </w:t>
      </w:r>
      <w:r w:rsidRPr="00DB6C69">
        <w:lastRenderedPageBreak/>
        <w:t>places pressure on existing workers, particularly in regional and remote areas and for some participant groups.</w:t>
      </w:r>
    </w:p>
    <w:p w14:paraId="062D342A" w14:textId="68EC5677" w:rsidR="00A558C3" w:rsidRPr="00DB6C69" w:rsidRDefault="004017C4" w:rsidP="00BB3EA4">
      <w:pPr>
        <w:rPr>
          <w:rFonts w:eastAsia="Times New Roman" w:cstheme="minorHAnsi"/>
          <w:szCs w:val="24"/>
          <w:lang w:eastAsia="en-AU"/>
        </w:rPr>
      </w:pPr>
      <w:r w:rsidRPr="00DB6C69">
        <w:rPr>
          <w:rFonts w:eastAsia="Times New Roman" w:cstheme="minorHAnsi"/>
          <w:szCs w:val="24"/>
          <w:lang w:eastAsia="en-AU"/>
        </w:rPr>
        <w:t>What’s more</w:t>
      </w:r>
      <w:r w:rsidR="00F7136B" w:rsidRPr="00DB6C69">
        <w:rPr>
          <w:rFonts w:eastAsia="Times New Roman" w:cstheme="minorHAnsi"/>
          <w:szCs w:val="24"/>
          <w:lang w:eastAsia="en-AU"/>
        </w:rPr>
        <w:t>,</w:t>
      </w:r>
      <w:r w:rsidRPr="00DB6C69">
        <w:rPr>
          <w:rFonts w:eastAsia="Times New Roman" w:cstheme="minorHAnsi"/>
          <w:szCs w:val="24"/>
          <w:lang w:eastAsia="en-AU"/>
        </w:rPr>
        <w:t xml:space="preserve"> a</w:t>
      </w:r>
      <w:r w:rsidR="002C59DD" w:rsidRPr="00DB6C69">
        <w:rPr>
          <w:rFonts w:eastAsia="Times New Roman" w:cstheme="minorHAnsi"/>
          <w:szCs w:val="24"/>
          <w:lang w:eastAsia="en-AU"/>
        </w:rPr>
        <w:t xml:space="preserve">n additional </w:t>
      </w:r>
      <w:r w:rsidR="00874D3D" w:rsidRPr="00DB6C69">
        <w:rPr>
          <w:rFonts w:eastAsia="Times New Roman" w:cstheme="minorHAnsi"/>
          <w:szCs w:val="24"/>
          <w:lang w:eastAsia="en-AU"/>
        </w:rPr>
        <w:t>128</w:t>
      </w:r>
      <w:r w:rsidR="00411204" w:rsidRPr="00DB6C69">
        <w:rPr>
          <w:rFonts w:eastAsia="Times New Roman" w:cstheme="minorHAnsi"/>
          <w:szCs w:val="24"/>
          <w:lang w:eastAsia="en-AU"/>
        </w:rPr>
        <w:t>,</w:t>
      </w:r>
      <w:r w:rsidR="002C59DD" w:rsidRPr="00DB6C69">
        <w:rPr>
          <w:rFonts w:eastAsia="Times New Roman" w:cstheme="minorHAnsi"/>
          <w:szCs w:val="24"/>
          <w:lang w:eastAsia="en-AU"/>
        </w:rPr>
        <w:t xml:space="preserve">000 workers are forecast to be required by </w:t>
      </w:r>
      <w:r w:rsidR="009354B5">
        <w:rPr>
          <w:rFonts w:eastAsia="Times New Roman" w:cstheme="minorHAnsi"/>
          <w:szCs w:val="24"/>
          <w:lang w:eastAsia="en-AU"/>
        </w:rPr>
        <w:t>June</w:t>
      </w:r>
      <w:r w:rsidR="009354B5" w:rsidRPr="00DB6C69">
        <w:rPr>
          <w:rFonts w:eastAsia="Times New Roman" w:cstheme="minorHAnsi"/>
          <w:szCs w:val="24"/>
          <w:lang w:eastAsia="en-AU"/>
        </w:rPr>
        <w:t> </w:t>
      </w:r>
      <w:r w:rsidR="002C59DD" w:rsidRPr="00DB6C69">
        <w:rPr>
          <w:rFonts w:eastAsia="Times New Roman" w:cstheme="minorHAnsi"/>
          <w:szCs w:val="24"/>
          <w:lang w:eastAsia="en-AU"/>
        </w:rPr>
        <w:t>2025.</w:t>
      </w:r>
      <w:r w:rsidR="002C59DD" w:rsidRPr="00DB6C69">
        <w:rPr>
          <w:rStyle w:val="EndnoteReference"/>
          <w:rFonts w:eastAsia="Times New Roman"/>
          <w:szCs w:val="24"/>
          <w:lang w:eastAsia="en-AU"/>
        </w:rPr>
        <w:endnoteReference w:id="4"/>
      </w:r>
      <w:r w:rsidR="002C59DD" w:rsidRPr="00DB6C69">
        <w:rPr>
          <w:rFonts w:eastAsia="Times New Roman" w:cstheme="minorHAnsi"/>
          <w:szCs w:val="24"/>
          <w:lang w:eastAsia="en-AU"/>
        </w:rPr>
        <w:t xml:space="preserve"> </w:t>
      </w:r>
    </w:p>
    <w:p w14:paraId="46B96293" w14:textId="20344949" w:rsidR="00A558C3" w:rsidRDefault="00A558C3" w:rsidP="00BB3EA4">
      <w:r w:rsidRPr="00DB6C69">
        <w:t xml:space="preserve">Unless the high </w:t>
      </w:r>
      <w:r w:rsidR="00E02853" w:rsidRPr="00DB6C69">
        <w:t>level of turnover can be</w:t>
      </w:r>
      <w:r w:rsidRPr="00DB6C69">
        <w:t xml:space="preserve"> addressed, the number of new </w:t>
      </w:r>
      <w:r w:rsidR="004A29B4" w:rsidRPr="00DB6C69">
        <w:t>workers who need to enter the N</w:t>
      </w:r>
      <w:r w:rsidRPr="00DB6C69">
        <w:t>D</w:t>
      </w:r>
      <w:r w:rsidR="004A29B4" w:rsidRPr="00DB6C69">
        <w:t>I</w:t>
      </w:r>
      <w:r w:rsidRPr="00DB6C69">
        <w:t xml:space="preserve">S will be higher still. In a given year, </w:t>
      </w:r>
      <w:r w:rsidR="00BB198D" w:rsidRPr="00DB6C69">
        <w:t xml:space="preserve">indicatively </w:t>
      </w:r>
      <w:r w:rsidRPr="00DB6C69">
        <w:t>between 17</w:t>
      </w:r>
      <w:r w:rsidR="004D11A5">
        <w:t>%</w:t>
      </w:r>
      <w:r w:rsidRPr="00DB6C69">
        <w:t xml:space="preserve"> and 25</w:t>
      </w:r>
      <w:r w:rsidR="005F250A">
        <w:t>%</w:t>
      </w:r>
      <w:r w:rsidR="00A21C34" w:rsidRPr="00DB6C69">
        <w:t xml:space="preserve"> of NDIS workers </w:t>
      </w:r>
      <w:r w:rsidR="00B03B1C" w:rsidRPr="00DB6C69">
        <w:t>leave</w:t>
      </w:r>
      <w:r w:rsidRPr="00DB6C69">
        <w:t xml:space="preserve"> the</w:t>
      </w:r>
      <w:r w:rsidR="00E02853" w:rsidRPr="00DB6C69">
        <w:t>ir</w:t>
      </w:r>
      <w:r w:rsidRPr="00DB6C69">
        <w:t xml:space="preserve"> </w:t>
      </w:r>
      <w:r w:rsidR="00E02853" w:rsidRPr="00DB6C69">
        <w:t>job</w:t>
      </w:r>
      <w:r w:rsidR="00151E19" w:rsidRPr="00DB6C69">
        <w:t>. In comparison, 12</w:t>
      </w:r>
      <w:r w:rsidR="005F250A">
        <w:t>%</w:t>
      </w:r>
      <w:r w:rsidRPr="00DB6C69">
        <w:t xml:space="preserve"> of workers across the economy </w:t>
      </w:r>
      <w:r w:rsidR="00FC4CD5" w:rsidRPr="00DB6C69">
        <w:t xml:space="preserve">left </w:t>
      </w:r>
      <w:r w:rsidRPr="00DB6C69">
        <w:t>their job in</w:t>
      </w:r>
      <w:r w:rsidR="00FC4CD5" w:rsidRPr="00DB6C69">
        <w:t xml:space="preserve"> 2021</w:t>
      </w:r>
      <w:r w:rsidRPr="00DB6C69">
        <w:t>.</w:t>
      </w:r>
      <w:r w:rsidR="00A005B7" w:rsidRPr="00DB6C69">
        <w:rPr>
          <w:rStyle w:val="EndnoteReference"/>
        </w:rPr>
        <w:endnoteReference w:id="5"/>
      </w:r>
      <w:r w:rsidR="00A005B7" w:rsidRPr="00DB6C69">
        <w:t xml:space="preserve"> </w:t>
      </w:r>
    </w:p>
    <w:p w14:paraId="763B9426" w14:textId="78DA5C4F" w:rsidR="001B124B" w:rsidRPr="00DB6C69" w:rsidRDefault="001B124B" w:rsidP="00BB3EA4">
      <w:pPr>
        <w:rPr>
          <w:rFonts w:eastAsia="Times New Roman" w:cstheme="minorHAnsi"/>
          <w:szCs w:val="24"/>
          <w:lang w:eastAsia="en-AU"/>
        </w:rPr>
      </w:pPr>
      <w:r w:rsidRPr="009354B5">
        <w:rPr>
          <w:rFonts w:eastAsia="Times New Roman" w:cstheme="minorHAnsi"/>
          <w:szCs w:val="24"/>
          <w:lang w:eastAsia="en-AU"/>
        </w:rPr>
        <w:t>Assuming 17</w:t>
      </w:r>
      <w:r>
        <w:rPr>
          <w:rFonts w:eastAsia="Times New Roman" w:cstheme="minorHAnsi"/>
          <w:szCs w:val="24"/>
          <w:lang w:eastAsia="en-AU"/>
        </w:rPr>
        <w:t>%</w:t>
      </w:r>
      <w:r w:rsidRPr="009354B5">
        <w:rPr>
          <w:rFonts w:eastAsia="Times New Roman" w:cstheme="minorHAnsi"/>
          <w:szCs w:val="24"/>
          <w:lang w:eastAsia="en-AU"/>
        </w:rPr>
        <w:t xml:space="preserve"> to 25</w:t>
      </w:r>
      <w:r>
        <w:rPr>
          <w:rFonts w:eastAsia="Times New Roman" w:cstheme="minorHAnsi"/>
          <w:szCs w:val="24"/>
          <w:lang w:eastAsia="en-AU"/>
        </w:rPr>
        <w:t>%</w:t>
      </w:r>
      <w:r w:rsidRPr="009354B5">
        <w:rPr>
          <w:rFonts w:eastAsia="Times New Roman" w:cstheme="minorHAnsi"/>
          <w:szCs w:val="24"/>
          <w:lang w:eastAsia="en-AU"/>
        </w:rPr>
        <w:t xml:space="preserve"> average annual staff turnover, </w:t>
      </w:r>
      <w:r>
        <w:rPr>
          <w:rFonts w:eastAsia="Times New Roman" w:cstheme="minorHAnsi"/>
          <w:szCs w:val="24"/>
          <w:lang w:eastAsia="en-AU"/>
        </w:rPr>
        <w:t xml:space="preserve">between </w:t>
      </w:r>
      <w:r w:rsidRPr="009354B5">
        <w:rPr>
          <w:rFonts w:eastAsia="Times New Roman" w:cstheme="minorHAnsi"/>
          <w:szCs w:val="24"/>
          <w:lang w:eastAsia="en-AU"/>
        </w:rPr>
        <w:t xml:space="preserve">198,000 to 292,000 </w:t>
      </w:r>
      <w:r>
        <w:rPr>
          <w:rFonts w:eastAsia="Times New Roman" w:cstheme="minorHAnsi"/>
          <w:szCs w:val="24"/>
          <w:lang w:eastAsia="en-AU"/>
        </w:rPr>
        <w:t>work</w:t>
      </w:r>
      <w:r w:rsidRPr="009354B5">
        <w:rPr>
          <w:rFonts w:eastAsia="Times New Roman" w:cstheme="minorHAnsi"/>
          <w:szCs w:val="24"/>
          <w:lang w:eastAsia="en-AU"/>
        </w:rPr>
        <w:t xml:space="preserve">ers </w:t>
      </w:r>
      <w:r>
        <w:rPr>
          <w:rFonts w:eastAsia="Times New Roman" w:cstheme="minorHAnsi"/>
          <w:szCs w:val="24"/>
          <w:lang w:eastAsia="en-AU"/>
        </w:rPr>
        <w:t>are expcted to be</w:t>
      </w:r>
      <w:r w:rsidRPr="009354B5">
        <w:rPr>
          <w:rFonts w:eastAsia="Times New Roman" w:cstheme="minorHAnsi"/>
          <w:szCs w:val="24"/>
          <w:lang w:eastAsia="en-AU"/>
        </w:rPr>
        <w:t xml:space="preserve"> lost due to churn in the three years to June 2025.</w:t>
      </w:r>
      <w:r>
        <w:rPr>
          <w:rStyle w:val="EndnoteReference"/>
          <w:rFonts w:eastAsia="Times New Roman" w:cstheme="minorHAnsi"/>
          <w:szCs w:val="24"/>
          <w:lang w:eastAsia="en-AU"/>
        </w:rPr>
        <w:endnoteReference w:id="6"/>
      </w:r>
    </w:p>
    <w:p w14:paraId="575811EC" w14:textId="77777777" w:rsidR="00117FF9" w:rsidRPr="00DB6C69" w:rsidRDefault="0037499D" w:rsidP="00BB3EA4">
      <w:pPr>
        <w:rPr>
          <w:rFonts w:eastAsia="Times New Roman" w:cstheme="minorHAnsi"/>
          <w:szCs w:val="24"/>
          <w:lang w:eastAsia="en-AU"/>
        </w:rPr>
      </w:pPr>
      <w:r w:rsidRPr="00DB6C69">
        <w:t xml:space="preserve">Developing </w:t>
      </w:r>
      <w:r w:rsidR="00477159" w:rsidRPr="00DB6C69">
        <w:t xml:space="preserve">a </w:t>
      </w:r>
      <w:r w:rsidR="00B4231B" w:rsidRPr="00DB6C69">
        <w:t xml:space="preserve">future </w:t>
      </w:r>
      <w:r w:rsidR="00477159" w:rsidRPr="00DB6C69">
        <w:t>workforce of sufficient size</w:t>
      </w:r>
      <w:r w:rsidR="00BB3EA4" w:rsidRPr="00DB6C69">
        <w:t xml:space="preserve"> and capability</w:t>
      </w:r>
      <w:r w:rsidR="00477159" w:rsidRPr="00DB6C69">
        <w:t xml:space="preserve"> to meet </w:t>
      </w:r>
      <w:r w:rsidR="00BA75FE" w:rsidRPr="00DB6C69">
        <w:t xml:space="preserve">growing </w:t>
      </w:r>
      <w:r w:rsidR="00477159" w:rsidRPr="00DB6C69">
        <w:t xml:space="preserve">demand </w:t>
      </w:r>
      <w:r w:rsidR="00B4231B" w:rsidRPr="00DB6C69">
        <w:t>for</w:t>
      </w:r>
      <w:r w:rsidR="00477159" w:rsidRPr="00DB6C69">
        <w:t xml:space="preserve"> safe and quality supports </w:t>
      </w:r>
      <w:r w:rsidR="0038396F" w:rsidRPr="00DB6C69">
        <w:rPr>
          <w:rFonts w:eastAsia="Times New Roman" w:cstheme="minorHAnsi"/>
          <w:szCs w:val="24"/>
          <w:lang w:eastAsia="en-AU"/>
        </w:rPr>
        <w:t xml:space="preserve">is </w:t>
      </w:r>
      <w:r w:rsidR="00EE179D" w:rsidRPr="00DB6C69">
        <w:rPr>
          <w:rFonts w:eastAsia="Times New Roman" w:cstheme="minorHAnsi"/>
          <w:szCs w:val="24"/>
          <w:lang w:eastAsia="en-AU"/>
        </w:rPr>
        <w:t>essential</w:t>
      </w:r>
      <w:r w:rsidR="0038396F" w:rsidRPr="00DB6C69">
        <w:t xml:space="preserve"> to </w:t>
      </w:r>
      <w:r w:rsidR="00EE179D" w:rsidRPr="00DB6C69">
        <w:t xml:space="preserve">securing the future </w:t>
      </w:r>
      <w:r w:rsidR="0038396F" w:rsidRPr="00DB6C69">
        <w:t>sustainability of the NDIS</w:t>
      </w:r>
      <w:r w:rsidR="00477159" w:rsidRPr="00DB6C69">
        <w:rPr>
          <w:rFonts w:eastAsia="Times New Roman" w:cstheme="minorHAnsi"/>
          <w:szCs w:val="24"/>
          <w:lang w:eastAsia="en-AU"/>
        </w:rPr>
        <w:t xml:space="preserve">. </w:t>
      </w:r>
    </w:p>
    <w:p w14:paraId="68B47EB9" w14:textId="32659DE6" w:rsidR="00BB3EA4" w:rsidRPr="00DB6C69" w:rsidRDefault="00117FF9" w:rsidP="00BB3EA4">
      <w:pPr>
        <w:rPr>
          <w:rFonts w:eastAsia="Times New Roman" w:cstheme="minorHAnsi"/>
          <w:szCs w:val="24"/>
          <w:lang w:eastAsia="en-AU"/>
        </w:rPr>
      </w:pPr>
      <w:r w:rsidRPr="00DB6C69">
        <w:rPr>
          <w:rFonts w:eastAsia="Times New Roman" w:cstheme="minorHAnsi"/>
          <w:szCs w:val="24"/>
          <w:lang w:eastAsia="en-AU"/>
        </w:rPr>
        <w:t xml:space="preserve">The NDIS workforce, however, does not operate independently from the wider care and support sector. Meeting </w:t>
      </w:r>
      <w:r w:rsidR="00677569" w:rsidRPr="00DB6C69">
        <w:rPr>
          <w:rFonts w:eastAsia="Times New Roman" w:cstheme="minorHAnsi"/>
          <w:szCs w:val="24"/>
          <w:lang w:eastAsia="en-AU"/>
        </w:rPr>
        <w:t>future NDIS workforce</w:t>
      </w:r>
      <w:r w:rsidRPr="00DB6C69">
        <w:rPr>
          <w:rFonts w:eastAsia="Times New Roman" w:cstheme="minorHAnsi"/>
          <w:szCs w:val="24"/>
          <w:lang w:eastAsia="en-AU"/>
        </w:rPr>
        <w:t xml:space="preserve"> demand</w:t>
      </w:r>
      <w:r w:rsidR="00677569" w:rsidRPr="00DB6C69">
        <w:rPr>
          <w:rFonts w:eastAsia="Times New Roman" w:cstheme="minorHAnsi"/>
          <w:szCs w:val="24"/>
          <w:lang w:eastAsia="en-AU"/>
        </w:rPr>
        <w:t xml:space="preserve"> </w:t>
      </w:r>
      <w:r w:rsidRPr="00DB6C69">
        <w:rPr>
          <w:rFonts w:eastAsia="Times New Roman" w:cstheme="minorHAnsi"/>
          <w:szCs w:val="24"/>
          <w:lang w:eastAsia="en-AU"/>
        </w:rPr>
        <w:t xml:space="preserve">is </w:t>
      </w:r>
      <w:r w:rsidR="002864CA" w:rsidRPr="00DB6C69">
        <w:rPr>
          <w:rFonts w:eastAsia="Times New Roman" w:cstheme="minorHAnsi"/>
          <w:szCs w:val="24"/>
          <w:lang w:eastAsia="en-AU"/>
        </w:rPr>
        <w:t>unlikely</w:t>
      </w:r>
      <w:r w:rsidRPr="00DB6C69">
        <w:rPr>
          <w:rFonts w:eastAsia="Times New Roman" w:cstheme="minorHAnsi"/>
          <w:szCs w:val="24"/>
          <w:lang w:eastAsia="en-AU"/>
        </w:rPr>
        <w:t xml:space="preserve"> to be achieved </w:t>
      </w:r>
      <w:r w:rsidR="00580C0F" w:rsidRPr="00DB6C69" w:rsidDel="0092741A">
        <w:rPr>
          <w:rFonts w:eastAsia="Times New Roman" w:cstheme="minorHAnsi"/>
          <w:szCs w:val="24"/>
          <w:lang w:eastAsia="en-AU"/>
        </w:rPr>
        <w:t>without</w:t>
      </w:r>
      <w:r w:rsidR="00580C0F" w:rsidRPr="00DB6C69">
        <w:rPr>
          <w:rFonts w:eastAsia="Times New Roman" w:cstheme="minorHAnsi"/>
          <w:szCs w:val="24"/>
          <w:lang w:eastAsia="en-AU"/>
        </w:rPr>
        <w:t xml:space="preserve"> </w:t>
      </w:r>
      <w:r w:rsidR="00580C0F" w:rsidRPr="00DB6C69" w:rsidDel="008E1757">
        <w:rPr>
          <w:rFonts w:eastAsia="Times New Roman" w:cstheme="minorHAnsi"/>
          <w:szCs w:val="24"/>
          <w:lang w:eastAsia="en-AU"/>
        </w:rPr>
        <w:t xml:space="preserve">significant action by </w:t>
      </w:r>
      <w:r w:rsidR="00580C0F" w:rsidRPr="00DB6C69">
        <w:rPr>
          <w:rFonts w:eastAsia="Times New Roman" w:cstheme="minorHAnsi"/>
          <w:szCs w:val="24"/>
          <w:lang w:eastAsia="en-AU"/>
        </w:rPr>
        <w:t>government</w:t>
      </w:r>
      <w:r w:rsidR="0092741A" w:rsidRPr="00DB6C69">
        <w:rPr>
          <w:rFonts w:eastAsia="Times New Roman" w:cstheme="minorHAnsi"/>
          <w:szCs w:val="24"/>
          <w:lang w:eastAsia="en-AU"/>
        </w:rPr>
        <w:t xml:space="preserve"> </w:t>
      </w:r>
      <w:r w:rsidR="00580C0F" w:rsidRPr="00DB6C69" w:rsidDel="008E1757">
        <w:rPr>
          <w:rFonts w:eastAsia="Times New Roman" w:cstheme="minorHAnsi"/>
          <w:szCs w:val="24"/>
          <w:lang w:eastAsia="en-AU"/>
        </w:rPr>
        <w:t>to increase</w:t>
      </w:r>
      <w:r w:rsidR="00F866CB" w:rsidRPr="00DB6C69">
        <w:rPr>
          <w:rFonts w:eastAsia="Times New Roman" w:cstheme="minorHAnsi"/>
          <w:szCs w:val="24"/>
          <w:lang w:eastAsia="en-AU"/>
        </w:rPr>
        <w:t xml:space="preserve"> and strengthen</w:t>
      </w:r>
      <w:r w:rsidR="00580C0F" w:rsidRPr="00DB6C69" w:rsidDel="008E1757">
        <w:rPr>
          <w:rFonts w:eastAsia="Times New Roman" w:cstheme="minorHAnsi"/>
          <w:szCs w:val="24"/>
          <w:lang w:eastAsia="en-AU"/>
        </w:rPr>
        <w:t xml:space="preserve"> the overall </w:t>
      </w:r>
      <w:r w:rsidR="00580C0F" w:rsidRPr="00DB6C69" w:rsidDel="0092741A">
        <w:rPr>
          <w:rFonts w:eastAsia="Times New Roman" w:cstheme="minorHAnsi"/>
          <w:szCs w:val="24"/>
          <w:lang w:eastAsia="en-AU"/>
        </w:rPr>
        <w:t>‘</w:t>
      </w:r>
      <w:r w:rsidR="00580C0F" w:rsidRPr="00DB6C69" w:rsidDel="008E1757">
        <w:rPr>
          <w:rFonts w:eastAsia="Times New Roman" w:cstheme="minorHAnsi"/>
          <w:szCs w:val="24"/>
          <w:lang w:eastAsia="en-AU"/>
        </w:rPr>
        <w:t>care and support</w:t>
      </w:r>
      <w:r w:rsidR="00580C0F" w:rsidRPr="00DB6C69" w:rsidDel="0092741A">
        <w:rPr>
          <w:rFonts w:eastAsia="Times New Roman" w:cstheme="minorHAnsi"/>
          <w:szCs w:val="24"/>
          <w:lang w:eastAsia="en-AU"/>
        </w:rPr>
        <w:t>’</w:t>
      </w:r>
      <w:r w:rsidR="00580C0F" w:rsidRPr="00DB6C69" w:rsidDel="008E1757">
        <w:rPr>
          <w:rFonts w:eastAsia="Times New Roman" w:cstheme="minorHAnsi"/>
          <w:szCs w:val="24"/>
          <w:lang w:eastAsia="en-AU"/>
        </w:rPr>
        <w:t xml:space="preserve"> workforce</w:t>
      </w:r>
      <w:r w:rsidR="00580C0F" w:rsidRPr="00DB6C69">
        <w:rPr>
          <w:rFonts w:eastAsia="Times New Roman" w:cstheme="minorHAnsi"/>
          <w:szCs w:val="24"/>
          <w:lang w:eastAsia="en-AU"/>
        </w:rPr>
        <w:t>.</w:t>
      </w:r>
    </w:p>
    <w:p w14:paraId="6F6E5FF0" w14:textId="747EBC55" w:rsidR="008820CA" w:rsidRPr="00DB6C69" w:rsidRDefault="00117FF9" w:rsidP="00117FF9">
      <w:r w:rsidRPr="00DB6C69">
        <w:t>Care and support workers</w:t>
      </w:r>
      <w:r w:rsidR="00E47C5E" w:rsidRPr="00DB6C69">
        <w:t xml:space="preserve"> – including disability, aged care and veterans’ care </w:t>
      </w:r>
      <w:r w:rsidR="002864CA" w:rsidRPr="00DB6C69">
        <w:t>and</w:t>
      </w:r>
      <w:r w:rsidR="00E47C5E" w:rsidRPr="00DB6C69">
        <w:t xml:space="preserve"> support workers –</w:t>
      </w:r>
      <w:r w:rsidRPr="00DB6C69">
        <w:t xml:space="preserve"> are known to transition between, or even work concurrently in, different parts of the </w:t>
      </w:r>
      <w:r w:rsidR="00E47C5E" w:rsidRPr="00DB6C69">
        <w:t>sector</w:t>
      </w:r>
      <w:r w:rsidRPr="00DB6C69">
        <w:t>.</w:t>
      </w:r>
      <w:r w:rsidR="00525589" w:rsidRPr="00DB6C69">
        <w:rPr>
          <w:rStyle w:val="EndnoteReference"/>
        </w:rPr>
        <w:endnoteReference w:id="7"/>
      </w:r>
      <w:r w:rsidR="00525589" w:rsidRPr="00DB6C69">
        <w:t xml:space="preserve"> </w:t>
      </w:r>
    </w:p>
    <w:p w14:paraId="78636721" w14:textId="1F74C998" w:rsidR="002864CA" w:rsidRPr="00DB6C69" w:rsidRDefault="002864CA" w:rsidP="00117FF9">
      <w:r w:rsidRPr="00DB6C69">
        <w:rPr>
          <w:rFonts w:eastAsia="Times New Roman" w:cstheme="minorHAnsi"/>
          <w:szCs w:val="24"/>
          <w:lang w:eastAsia="en-AU"/>
        </w:rPr>
        <w:t xml:space="preserve">Many roles across the sector share similar skills requirements and </w:t>
      </w:r>
      <w:r w:rsidRPr="00DB6C69">
        <w:t xml:space="preserve">attributes. That said, not all roles and jobs are transferrable, with some specialised services and roles required for different participants and clients. Importantly, disability support workers need to be aligned with the </w:t>
      </w:r>
      <w:r w:rsidR="000C3A26" w:rsidRPr="00DB6C69">
        <w:t xml:space="preserve">United Nations Convention of the Rights of Persons with </w:t>
      </w:r>
      <w:r w:rsidR="00DB7FE0" w:rsidRPr="00DB6C69">
        <w:t>Disabilities</w:t>
      </w:r>
      <w:r w:rsidR="000C3A26" w:rsidRPr="00DB6C69">
        <w:t xml:space="preserve"> (UNCRPD) </w:t>
      </w:r>
      <w:r w:rsidRPr="00DB6C69">
        <w:t xml:space="preserve">and </w:t>
      </w:r>
      <w:r w:rsidR="00F627CC" w:rsidRPr="00DB6C69">
        <w:t xml:space="preserve">support </w:t>
      </w:r>
      <w:r w:rsidR="005F250A">
        <w:t>participants</w:t>
      </w:r>
      <w:r w:rsidR="00F627CC" w:rsidRPr="00DB6C69">
        <w:t xml:space="preserve"> to </w:t>
      </w:r>
      <w:r w:rsidRPr="00DB6C69">
        <w:t>build capacity</w:t>
      </w:r>
      <w:r w:rsidR="00F627CC" w:rsidRPr="00DB6C69">
        <w:t xml:space="preserve"> and achieve their goals</w:t>
      </w:r>
      <w:r w:rsidRPr="00DB6C69">
        <w:t>.</w:t>
      </w:r>
    </w:p>
    <w:p w14:paraId="18786164" w14:textId="56E8E152" w:rsidR="00117FF9" w:rsidRPr="00DB6C69" w:rsidRDefault="00F71ECC" w:rsidP="00117FF9">
      <w:pPr>
        <w:rPr>
          <w:rFonts w:eastAsia="Times New Roman" w:cstheme="minorHAnsi"/>
          <w:szCs w:val="24"/>
          <w:lang w:eastAsia="en-AU"/>
        </w:rPr>
      </w:pPr>
      <w:r w:rsidRPr="00DB6C69">
        <w:t>W</w:t>
      </w:r>
      <w:r w:rsidR="00117FF9" w:rsidRPr="00DB6C69">
        <w:rPr>
          <w:rFonts w:eastAsia="Times New Roman" w:cstheme="minorHAnsi"/>
          <w:szCs w:val="24"/>
          <w:lang w:eastAsia="en-AU"/>
        </w:rPr>
        <w:t>hile data on the number</w:t>
      </w:r>
      <w:r w:rsidR="00BF0BF1" w:rsidRPr="00DB6C69">
        <w:rPr>
          <w:rFonts w:eastAsia="Times New Roman" w:cstheme="minorHAnsi"/>
          <w:szCs w:val="24"/>
          <w:lang w:eastAsia="en-AU"/>
        </w:rPr>
        <w:t>s</w:t>
      </w:r>
      <w:r w:rsidR="00117FF9" w:rsidRPr="00DB6C69">
        <w:rPr>
          <w:rFonts w:eastAsia="Times New Roman" w:cstheme="minorHAnsi"/>
          <w:szCs w:val="24"/>
          <w:lang w:eastAsia="en-AU"/>
        </w:rPr>
        <w:t xml:space="preserve"> of workers working across </w:t>
      </w:r>
      <w:r w:rsidR="00C328B2" w:rsidRPr="00DB6C69">
        <w:rPr>
          <w:rFonts w:eastAsia="Times New Roman" w:cstheme="minorHAnsi"/>
          <w:szCs w:val="24"/>
          <w:lang w:eastAsia="en-AU"/>
        </w:rPr>
        <w:t>disability</w:t>
      </w:r>
      <w:r w:rsidR="00117FF9" w:rsidRPr="00DB6C69">
        <w:rPr>
          <w:rFonts w:eastAsia="Times New Roman" w:cstheme="minorHAnsi"/>
          <w:szCs w:val="24"/>
          <w:lang w:eastAsia="en-AU"/>
        </w:rPr>
        <w:t xml:space="preserve">, veterans’ care and aged care is not available, providers often operate across programs implying many workers also do so. </w:t>
      </w:r>
      <w:r w:rsidR="008820CA" w:rsidRPr="00DB6C69">
        <w:t>A</w:t>
      </w:r>
      <w:r w:rsidR="00117FF9" w:rsidRPr="00DB6C69">
        <w:rPr>
          <w:rFonts w:eastAsia="Times New Roman" w:cstheme="minorHAnsi"/>
          <w:szCs w:val="24"/>
          <w:lang w:eastAsia="en-AU"/>
        </w:rPr>
        <w:t>round 35</w:t>
      </w:r>
      <w:r w:rsidR="005F250A">
        <w:rPr>
          <w:rFonts w:eastAsia="Times New Roman" w:cstheme="minorHAnsi"/>
          <w:szCs w:val="24"/>
          <w:lang w:eastAsia="en-AU"/>
        </w:rPr>
        <w:t>%</w:t>
      </w:r>
      <w:r w:rsidR="00117FF9" w:rsidRPr="00DB6C69">
        <w:rPr>
          <w:rFonts w:eastAsia="Times New Roman" w:cstheme="minorHAnsi"/>
          <w:szCs w:val="24"/>
          <w:lang w:eastAsia="en-AU"/>
        </w:rPr>
        <w:t xml:space="preserve"> of aged care providers and </w:t>
      </w:r>
      <w:r w:rsidR="001E0515" w:rsidRPr="00DB6C69">
        <w:rPr>
          <w:rFonts w:eastAsia="Times New Roman" w:cstheme="minorHAnsi"/>
          <w:szCs w:val="24"/>
          <w:lang w:eastAsia="en-AU"/>
        </w:rPr>
        <w:t>85</w:t>
      </w:r>
      <w:r w:rsidR="005F250A">
        <w:rPr>
          <w:rFonts w:eastAsia="Times New Roman" w:cstheme="minorHAnsi"/>
          <w:szCs w:val="24"/>
          <w:lang w:eastAsia="en-AU"/>
        </w:rPr>
        <w:t>%</w:t>
      </w:r>
      <w:r w:rsidR="00117FF9" w:rsidRPr="00DB6C69">
        <w:rPr>
          <w:rFonts w:eastAsia="Times New Roman" w:cstheme="minorHAnsi"/>
          <w:szCs w:val="24"/>
          <w:lang w:eastAsia="en-AU"/>
        </w:rPr>
        <w:t xml:space="preserve"> of veterans’ care providers </w:t>
      </w:r>
      <w:r w:rsidR="00B85E73">
        <w:rPr>
          <w:rFonts w:eastAsia="Times New Roman" w:cstheme="minorHAnsi"/>
          <w:szCs w:val="24"/>
          <w:lang w:eastAsia="en-AU"/>
        </w:rPr>
        <w:t>deliver</w:t>
      </w:r>
      <w:r w:rsidR="00B85E73" w:rsidRPr="00DB6C69">
        <w:rPr>
          <w:rFonts w:eastAsia="Times New Roman" w:cstheme="minorHAnsi"/>
          <w:szCs w:val="24"/>
          <w:lang w:eastAsia="en-AU"/>
        </w:rPr>
        <w:t xml:space="preserve"> </w:t>
      </w:r>
      <w:r w:rsidR="00117FF9" w:rsidRPr="00DB6C69">
        <w:rPr>
          <w:rFonts w:eastAsia="Times New Roman" w:cstheme="minorHAnsi"/>
          <w:szCs w:val="24"/>
          <w:lang w:eastAsia="en-AU"/>
        </w:rPr>
        <w:t xml:space="preserve">services across two or more </w:t>
      </w:r>
      <w:r w:rsidR="00696E4C">
        <w:rPr>
          <w:rFonts w:eastAsia="Times New Roman" w:cstheme="minorHAnsi"/>
          <w:szCs w:val="24"/>
          <w:lang w:eastAsia="en-AU"/>
        </w:rPr>
        <w:t xml:space="preserve">registered </w:t>
      </w:r>
      <w:r w:rsidR="00117FF9" w:rsidRPr="00DB6C69">
        <w:rPr>
          <w:rFonts w:eastAsia="Times New Roman" w:cstheme="minorHAnsi"/>
          <w:szCs w:val="24"/>
          <w:lang w:eastAsia="en-AU"/>
        </w:rPr>
        <w:t>care and support programs.</w:t>
      </w:r>
      <w:r w:rsidR="00761FCC" w:rsidRPr="00DB6C69">
        <w:rPr>
          <w:rFonts w:eastAsia="Times New Roman" w:cstheme="minorHAnsi"/>
          <w:szCs w:val="24"/>
          <w:lang w:eastAsia="en-AU"/>
        </w:rPr>
        <w:t xml:space="preserve"> </w:t>
      </w:r>
      <w:r w:rsidR="001E0515" w:rsidRPr="00DB6C69">
        <w:rPr>
          <w:rFonts w:eastAsia="Times New Roman" w:cstheme="minorHAnsi"/>
          <w:szCs w:val="24"/>
          <w:lang w:eastAsia="en-AU"/>
        </w:rPr>
        <w:t>Although only 6</w:t>
      </w:r>
      <w:r w:rsidR="005F250A">
        <w:rPr>
          <w:rFonts w:eastAsia="Times New Roman" w:cstheme="minorHAnsi"/>
          <w:szCs w:val="24"/>
          <w:lang w:eastAsia="en-AU"/>
        </w:rPr>
        <w:t>%</w:t>
      </w:r>
      <w:r w:rsidR="00117FF9" w:rsidRPr="00DB6C69">
        <w:rPr>
          <w:rFonts w:eastAsia="Times New Roman" w:cstheme="minorHAnsi"/>
          <w:szCs w:val="24"/>
          <w:lang w:eastAsia="en-AU"/>
        </w:rPr>
        <w:t xml:space="preserve"> of </w:t>
      </w:r>
      <w:r w:rsidR="00696E4C">
        <w:rPr>
          <w:rFonts w:eastAsia="Times New Roman" w:cstheme="minorHAnsi"/>
          <w:szCs w:val="24"/>
          <w:lang w:eastAsia="en-AU"/>
        </w:rPr>
        <w:t xml:space="preserve">registered </w:t>
      </w:r>
      <w:r w:rsidR="00117FF9" w:rsidRPr="00DB6C69">
        <w:rPr>
          <w:rFonts w:eastAsia="Times New Roman" w:cstheme="minorHAnsi"/>
          <w:szCs w:val="24"/>
          <w:lang w:eastAsia="en-AU"/>
        </w:rPr>
        <w:t xml:space="preserve">NDIS providers also provide aged care and/or veterans’ care supports – the lower share </w:t>
      </w:r>
      <w:r w:rsidR="001E0515" w:rsidRPr="00DB6C69">
        <w:rPr>
          <w:rFonts w:eastAsia="Times New Roman" w:cstheme="minorHAnsi"/>
          <w:szCs w:val="24"/>
          <w:lang w:eastAsia="en-AU"/>
        </w:rPr>
        <w:t xml:space="preserve">reflects </w:t>
      </w:r>
      <w:r w:rsidR="00117FF9" w:rsidRPr="00DB6C69">
        <w:rPr>
          <w:rFonts w:eastAsia="Times New Roman" w:cstheme="minorHAnsi"/>
          <w:szCs w:val="24"/>
          <w:lang w:eastAsia="en-AU"/>
        </w:rPr>
        <w:t xml:space="preserve">the relatively large number of registered providers (Figure </w:t>
      </w:r>
      <w:r w:rsidR="00960ACB" w:rsidRPr="00DB6C69">
        <w:rPr>
          <w:rFonts w:eastAsia="Times New Roman" w:cstheme="minorHAnsi"/>
          <w:szCs w:val="24"/>
          <w:lang w:eastAsia="en-AU"/>
        </w:rPr>
        <w:t>2</w:t>
      </w:r>
      <w:r w:rsidR="00117FF9" w:rsidRPr="00DB6C69">
        <w:rPr>
          <w:rFonts w:eastAsia="Times New Roman" w:cstheme="minorHAnsi"/>
          <w:szCs w:val="24"/>
          <w:lang w:eastAsia="en-AU"/>
        </w:rPr>
        <w:t>).</w:t>
      </w:r>
      <w:r w:rsidR="00CB0C1B" w:rsidRPr="00DB6C69">
        <w:rPr>
          <w:rStyle w:val="EndnoteReference"/>
          <w:rFonts w:eastAsia="Times New Roman" w:cstheme="minorHAnsi"/>
          <w:szCs w:val="24"/>
          <w:lang w:eastAsia="en-AU"/>
        </w:rPr>
        <w:endnoteReference w:id="8"/>
      </w:r>
    </w:p>
    <w:p w14:paraId="5D3CEB4E" w14:textId="32C21EB8" w:rsidR="00DD3DCE" w:rsidRPr="00DB6C69" w:rsidRDefault="000071CB" w:rsidP="00BB3EA4">
      <w:pPr>
        <w:rPr>
          <w:rFonts w:eastAsia="Times New Roman" w:cstheme="minorHAnsi"/>
          <w:szCs w:val="24"/>
          <w:lang w:eastAsia="en-AU"/>
        </w:rPr>
      </w:pPr>
      <w:r w:rsidRPr="00DB6C69">
        <w:rPr>
          <w:rFonts w:eastAsia="Times New Roman" w:cstheme="minorHAnsi"/>
          <w:szCs w:val="24"/>
          <w:lang w:eastAsia="en-AU"/>
        </w:rPr>
        <w:t xml:space="preserve">Large workforce gaps must be considered </w:t>
      </w:r>
      <w:r w:rsidR="00BF0BF1" w:rsidRPr="00DB6C69">
        <w:rPr>
          <w:rFonts w:eastAsia="Times New Roman" w:cstheme="minorHAnsi"/>
          <w:szCs w:val="24"/>
          <w:lang w:eastAsia="en-AU"/>
        </w:rPr>
        <w:t>at a whole-of-</w:t>
      </w:r>
      <w:r w:rsidRPr="00DB6C69">
        <w:rPr>
          <w:rFonts w:eastAsia="Times New Roman" w:cstheme="minorHAnsi"/>
          <w:szCs w:val="24"/>
          <w:lang w:eastAsia="en-AU"/>
        </w:rPr>
        <w:t xml:space="preserve">sector level (Figure </w:t>
      </w:r>
      <w:r w:rsidR="00960ACB" w:rsidRPr="00DB6C69">
        <w:rPr>
          <w:rFonts w:eastAsia="Times New Roman" w:cstheme="minorHAnsi"/>
          <w:szCs w:val="24"/>
          <w:lang w:eastAsia="en-AU"/>
        </w:rPr>
        <w:t>2</w:t>
      </w:r>
      <w:r w:rsidRPr="00DB6C69">
        <w:rPr>
          <w:rFonts w:eastAsia="Times New Roman" w:cstheme="minorHAnsi"/>
          <w:szCs w:val="24"/>
          <w:lang w:eastAsia="en-AU"/>
        </w:rPr>
        <w:t xml:space="preserve">). </w:t>
      </w:r>
      <w:r w:rsidR="00580C0F" w:rsidRPr="00DB6C69">
        <w:rPr>
          <w:rFonts w:eastAsia="Times New Roman" w:cstheme="minorHAnsi"/>
          <w:szCs w:val="24"/>
          <w:lang w:eastAsia="en-AU"/>
        </w:rPr>
        <w:t xml:space="preserve">Any attempts to reduce the NDIS workforce gap without considering the </w:t>
      </w:r>
      <w:r w:rsidR="00BF0BF1" w:rsidRPr="00DB6C69">
        <w:rPr>
          <w:rFonts w:eastAsia="Times New Roman" w:cstheme="minorHAnsi"/>
          <w:szCs w:val="24"/>
          <w:lang w:eastAsia="en-AU"/>
        </w:rPr>
        <w:t>broader care and support</w:t>
      </w:r>
      <w:r w:rsidR="00580C0F" w:rsidRPr="00DB6C69">
        <w:rPr>
          <w:rFonts w:eastAsia="Times New Roman" w:cstheme="minorHAnsi"/>
          <w:szCs w:val="24"/>
          <w:lang w:eastAsia="en-AU"/>
        </w:rPr>
        <w:t xml:space="preserve"> workforce will, potentially, exacerbate shortages of workers elsewhere. </w:t>
      </w:r>
    </w:p>
    <w:p w14:paraId="051BEF19" w14:textId="77777777" w:rsidR="00CB2B42" w:rsidRPr="00DB6C69" w:rsidRDefault="00580C0F" w:rsidP="00BB3EA4">
      <w:pPr>
        <w:rPr>
          <w:rFonts w:eastAsia="Times New Roman" w:cstheme="minorHAnsi"/>
          <w:szCs w:val="24"/>
          <w:lang w:eastAsia="en-AU"/>
        </w:rPr>
      </w:pPr>
      <w:r w:rsidRPr="00DB6C69">
        <w:rPr>
          <w:rFonts w:eastAsia="Times New Roman" w:cstheme="minorHAnsi"/>
          <w:szCs w:val="24"/>
          <w:lang w:eastAsia="en-AU"/>
        </w:rPr>
        <w:t>An integrated</w:t>
      </w:r>
      <w:r w:rsidR="00DD3DCE" w:rsidRPr="00DB6C69">
        <w:rPr>
          <w:rFonts w:eastAsia="Times New Roman" w:cstheme="minorHAnsi"/>
          <w:szCs w:val="24"/>
          <w:lang w:eastAsia="en-AU"/>
        </w:rPr>
        <w:t xml:space="preserve"> approach to building the</w:t>
      </w:r>
      <w:r w:rsidR="008E3113" w:rsidRPr="00DB6C69">
        <w:rPr>
          <w:rFonts w:eastAsia="Times New Roman" w:cstheme="minorHAnsi"/>
          <w:szCs w:val="24"/>
          <w:lang w:eastAsia="en-AU"/>
        </w:rPr>
        <w:t xml:space="preserve"> </w:t>
      </w:r>
      <w:r w:rsidR="005E14CF" w:rsidRPr="00DB6C69">
        <w:rPr>
          <w:rFonts w:eastAsia="Times New Roman" w:cstheme="minorHAnsi"/>
          <w:szCs w:val="24"/>
          <w:lang w:eastAsia="en-AU"/>
        </w:rPr>
        <w:t>care</w:t>
      </w:r>
      <w:r w:rsidR="008E3113" w:rsidRPr="00DB6C69">
        <w:rPr>
          <w:rFonts w:eastAsia="Times New Roman" w:cstheme="minorHAnsi"/>
          <w:szCs w:val="24"/>
          <w:lang w:eastAsia="en-AU"/>
        </w:rPr>
        <w:t xml:space="preserve"> and support workforce</w:t>
      </w:r>
      <w:r w:rsidR="0031064E" w:rsidRPr="00DB6C69">
        <w:rPr>
          <w:rFonts w:eastAsia="Times New Roman" w:cstheme="minorHAnsi"/>
          <w:szCs w:val="24"/>
          <w:lang w:eastAsia="en-AU"/>
        </w:rPr>
        <w:t xml:space="preserve"> is </w:t>
      </w:r>
      <w:r w:rsidRPr="00DB6C69">
        <w:rPr>
          <w:rFonts w:eastAsia="Times New Roman" w:cstheme="minorHAnsi"/>
          <w:szCs w:val="24"/>
          <w:lang w:eastAsia="en-AU"/>
        </w:rPr>
        <w:t xml:space="preserve">required. </w:t>
      </w:r>
    </w:p>
    <w:p w14:paraId="1BB04ACE" w14:textId="0EB07773" w:rsidR="000071CB" w:rsidRPr="00DB6C69" w:rsidRDefault="000071CB" w:rsidP="00BB3EA4">
      <w:pPr>
        <w:rPr>
          <w:rFonts w:eastAsia="Times New Roman" w:cstheme="minorHAnsi"/>
          <w:szCs w:val="24"/>
          <w:lang w:eastAsia="en-AU"/>
        </w:rPr>
      </w:pPr>
      <w:r w:rsidRPr="00DB6C69">
        <w:lastRenderedPageBreak/>
        <w:t>B</w:t>
      </w:r>
      <w:r w:rsidR="008E3113" w:rsidRPr="00DB6C69">
        <w:t>y 2049</w:t>
      </w:r>
      <w:r w:rsidR="008E3113" w:rsidRPr="00DB6C69">
        <w:noBreakHyphen/>
      </w:r>
      <w:r w:rsidRPr="00DB6C69">
        <w:t>50, demand for the care and support workforce is projected to double – at which point almost 1 in 20 jobs are expected to be in the care and support workforce.</w:t>
      </w:r>
      <w:r w:rsidR="00761FCC" w:rsidRPr="00DB6C69">
        <w:rPr>
          <w:rStyle w:val="EndnoteReference"/>
        </w:rPr>
        <w:endnoteReference w:id="9"/>
      </w:r>
      <w:r w:rsidR="00761FCC" w:rsidRPr="00DB6C69">
        <w:t xml:space="preserve"> </w:t>
      </w:r>
      <w:r w:rsidRPr="00DB6C69">
        <w:t xml:space="preserve">However, </w:t>
      </w:r>
      <w:r w:rsidR="00DB2DE4" w:rsidRPr="00DB6C69">
        <w:t xml:space="preserve">a </w:t>
      </w:r>
      <w:r w:rsidRPr="00DB6C69">
        <w:t>significant shortfall of workers</w:t>
      </w:r>
      <w:r w:rsidR="00853AB3" w:rsidRPr="00DB6C69">
        <w:t xml:space="preserve"> </w:t>
      </w:r>
      <w:r w:rsidR="00DB2DE4" w:rsidRPr="00DB6C69">
        <w:t xml:space="preserve">is </w:t>
      </w:r>
      <w:r w:rsidR="00853AB3" w:rsidRPr="00DB6C69">
        <w:t>projected across the sector –</w:t>
      </w:r>
      <w:r w:rsidRPr="00DB6C69">
        <w:t xml:space="preserve"> concentrated in the occupation groups </w:t>
      </w:r>
      <w:r w:rsidRPr="00462216">
        <w:t>Aged and Disabled Carers and Nursing Support and Personal Care Workers</w:t>
      </w:r>
      <w:r w:rsidR="009F59CE" w:rsidRPr="00462216">
        <w:t xml:space="preserve"> </w:t>
      </w:r>
      <w:r w:rsidR="009F59CE" w:rsidRPr="00DB6C69">
        <w:t xml:space="preserve">(Figure </w:t>
      </w:r>
      <w:r w:rsidR="00960ACB" w:rsidRPr="00DB6C69">
        <w:t>2</w:t>
      </w:r>
      <w:r w:rsidR="009F59CE" w:rsidRPr="00DB6C69">
        <w:t>).</w:t>
      </w:r>
    </w:p>
    <w:p w14:paraId="55328791" w14:textId="37C52DC9" w:rsidR="00FA779D" w:rsidRPr="00DB6C69" w:rsidRDefault="00FA779D" w:rsidP="007204C1">
      <w:pPr>
        <w:pStyle w:val="Figure"/>
      </w:pPr>
      <w:bookmarkStart w:id="86" w:name="Figure_2"/>
      <w:bookmarkEnd w:id="86"/>
      <w:r w:rsidRPr="0096023C">
        <w:t>Service providers operate across the care and support sectors</w:t>
      </w:r>
      <w:r w:rsidR="001A191C" w:rsidRPr="0096023C">
        <w:rPr>
          <w:b w:val="0"/>
          <w:vertAlign w:val="superscript"/>
        </w:rPr>
        <w:endnoteReference w:id="10"/>
      </w:r>
    </w:p>
    <w:p w14:paraId="54D18386" w14:textId="5AD3FBD1" w:rsidR="00F2608E" w:rsidRDefault="00247E64" w:rsidP="000C0CF7">
      <w:pPr>
        <w:spacing w:after="240"/>
      </w:pPr>
      <w:r>
        <w:rPr>
          <w:noProof/>
          <w:lang w:eastAsia="en-AU"/>
        </w:rPr>
        <w:drawing>
          <wp:inline distT="0" distB="0" distL="0" distR="0" wp14:anchorId="62E37EF6" wp14:editId="3414AC77">
            <wp:extent cx="6113622" cy="2689570"/>
            <wp:effectExtent l="0" t="0" r="1905" b="0"/>
            <wp:docPr id="48" name="Picture 48" descr="Figure 2. Text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4695" cy="2707639"/>
                    </a:xfrm>
                    <a:prstGeom prst="rect">
                      <a:avLst/>
                    </a:prstGeom>
                    <a:noFill/>
                  </pic:spPr>
                </pic:pic>
              </a:graphicData>
            </a:graphic>
          </wp:inline>
        </w:drawing>
      </w:r>
    </w:p>
    <w:p w14:paraId="11706EC7" w14:textId="446A127F" w:rsidR="0096023C" w:rsidRPr="00DB6C69" w:rsidRDefault="00737FE6" w:rsidP="000C0CF7">
      <w:pPr>
        <w:spacing w:after="240"/>
      </w:pPr>
      <w:hyperlink w:anchor="_Figure_2" w:history="1">
        <w:r w:rsidR="0096023C" w:rsidRPr="0096023C">
          <w:rPr>
            <w:rStyle w:val="Hyperlink"/>
            <w:rFonts w:asciiTheme="minorHAnsi" w:hAnsiTheme="minorHAnsi"/>
          </w:rPr>
          <w:t>Text description of Figure 2</w:t>
        </w:r>
      </w:hyperlink>
    </w:p>
    <w:p w14:paraId="06B13D97" w14:textId="2DCF077C" w:rsidR="001362E5" w:rsidRPr="00DB6C69" w:rsidRDefault="00E80297" w:rsidP="00A558C3">
      <w:pPr>
        <w:rPr>
          <w:rFonts w:eastAsia="Times New Roman" w:cstheme="minorHAnsi"/>
          <w:szCs w:val="24"/>
          <w:lang w:eastAsia="en-AU"/>
        </w:rPr>
      </w:pPr>
      <w:r w:rsidRPr="00DB6C69">
        <w:t xml:space="preserve">Numerous past reviews and strategies have </w:t>
      </w:r>
      <w:r w:rsidR="001362E5" w:rsidRPr="00DB6C69">
        <w:rPr>
          <w:rFonts w:eastAsia="Times New Roman" w:cstheme="minorHAnsi"/>
          <w:szCs w:val="24"/>
          <w:lang w:eastAsia="en-AU"/>
        </w:rPr>
        <w:t>consider</w:t>
      </w:r>
      <w:r w:rsidR="00367CC0" w:rsidRPr="00DB6C69">
        <w:rPr>
          <w:rFonts w:eastAsia="Times New Roman" w:cstheme="minorHAnsi"/>
          <w:szCs w:val="24"/>
          <w:lang w:eastAsia="en-AU"/>
        </w:rPr>
        <w:t>ed</w:t>
      </w:r>
      <w:r w:rsidR="001362E5" w:rsidRPr="00DB6C69">
        <w:rPr>
          <w:rFonts w:eastAsia="Times New Roman" w:cstheme="minorHAnsi"/>
          <w:szCs w:val="24"/>
          <w:lang w:eastAsia="en-AU"/>
        </w:rPr>
        <w:t xml:space="preserve"> the </w:t>
      </w:r>
      <w:r w:rsidRPr="00DB6C69">
        <w:rPr>
          <w:rFonts w:eastAsia="Times New Roman" w:cstheme="minorHAnsi"/>
          <w:szCs w:val="24"/>
          <w:lang w:eastAsia="en-AU"/>
        </w:rPr>
        <w:t>barriers to attracting and retaining an appropriate supp</w:t>
      </w:r>
      <w:r w:rsidR="001362E5" w:rsidRPr="00DB6C69">
        <w:rPr>
          <w:rFonts w:eastAsia="Times New Roman" w:cstheme="minorHAnsi"/>
          <w:szCs w:val="24"/>
          <w:lang w:eastAsia="en-AU"/>
        </w:rPr>
        <w:t xml:space="preserve">ly of care and </w:t>
      </w:r>
      <w:r w:rsidRPr="00DB6C69">
        <w:rPr>
          <w:rFonts w:eastAsia="Times New Roman" w:cstheme="minorHAnsi"/>
          <w:szCs w:val="24"/>
          <w:lang w:eastAsia="en-AU"/>
        </w:rPr>
        <w:t xml:space="preserve">support </w:t>
      </w:r>
      <w:r w:rsidR="001362E5" w:rsidRPr="00DB6C69">
        <w:rPr>
          <w:rFonts w:eastAsia="Times New Roman" w:cstheme="minorHAnsi"/>
          <w:szCs w:val="24"/>
          <w:lang w:eastAsia="en-AU"/>
        </w:rPr>
        <w:t>wo</w:t>
      </w:r>
      <w:r w:rsidRPr="00DB6C69">
        <w:rPr>
          <w:rFonts w:eastAsia="Times New Roman" w:cstheme="minorHAnsi"/>
          <w:szCs w:val="24"/>
          <w:lang w:eastAsia="en-AU"/>
        </w:rPr>
        <w:t>r</w:t>
      </w:r>
      <w:r w:rsidR="001362E5" w:rsidRPr="00DB6C69">
        <w:rPr>
          <w:rFonts w:eastAsia="Times New Roman" w:cstheme="minorHAnsi"/>
          <w:szCs w:val="24"/>
          <w:lang w:eastAsia="en-AU"/>
        </w:rPr>
        <w:t>kers</w:t>
      </w:r>
      <w:r w:rsidRPr="00DB6C69">
        <w:rPr>
          <w:rFonts w:eastAsia="Times New Roman" w:cstheme="minorHAnsi"/>
          <w:szCs w:val="24"/>
          <w:lang w:eastAsia="en-AU"/>
        </w:rPr>
        <w:t xml:space="preserve"> (Figure</w:t>
      </w:r>
      <w:r w:rsidR="00474DD7" w:rsidRPr="00DB6C69">
        <w:rPr>
          <w:rFonts w:eastAsia="Times New Roman" w:cstheme="minorHAnsi"/>
          <w:szCs w:val="24"/>
          <w:lang w:eastAsia="en-AU"/>
        </w:rPr>
        <w:t> </w:t>
      </w:r>
      <w:r w:rsidR="00960ACB" w:rsidRPr="00DB6C69">
        <w:rPr>
          <w:rFonts w:eastAsia="Times New Roman" w:cstheme="minorHAnsi"/>
          <w:szCs w:val="24"/>
          <w:lang w:eastAsia="en-AU"/>
        </w:rPr>
        <w:t>3</w:t>
      </w:r>
      <w:r w:rsidRPr="00DB6C69">
        <w:rPr>
          <w:rFonts w:eastAsia="Times New Roman" w:cstheme="minorHAnsi"/>
          <w:szCs w:val="24"/>
          <w:lang w:eastAsia="en-AU"/>
        </w:rPr>
        <w:t xml:space="preserve">). </w:t>
      </w:r>
    </w:p>
    <w:p w14:paraId="58948546" w14:textId="6BD192D2" w:rsidR="00483E4B" w:rsidRPr="00DB6C69" w:rsidRDefault="001362E5" w:rsidP="00A558C3">
      <w:pPr>
        <w:rPr>
          <w:rFonts w:eastAsia="Times New Roman" w:cstheme="minorHAnsi"/>
          <w:szCs w:val="24"/>
          <w:lang w:eastAsia="en-AU"/>
        </w:rPr>
      </w:pPr>
      <w:r w:rsidRPr="00DB6C69">
        <w:rPr>
          <w:rFonts w:eastAsia="Times New Roman" w:cstheme="minorHAnsi"/>
          <w:szCs w:val="24"/>
          <w:lang w:eastAsia="en-AU"/>
        </w:rPr>
        <w:t xml:space="preserve">Yet there </w:t>
      </w:r>
      <w:r w:rsidR="004404D2" w:rsidRPr="00DB6C69">
        <w:rPr>
          <w:rFonts w:eastAsia="Times New Roman" w:cstheme="minorHAnsi"/>
          <w:szCs w:val="24"/>
          <w:lang w:eastAsia="en-AU"/>
        </w:rPr>
        <w:t>remains</w:t>
      </w:r>
      <w:r w:rsidRPr="00DB6C69">
        <w:rPr>
          <w:rFonts w:eastAsia="Times New Roman" w:cstheme="minorHAnsi"/>
          <w:szCs w:val="24"/>
          <w:lang w:eastAsia="en-AU"/>
        </w:rPr>
        <w:t xml:space="preserve"> a </w:t>
      </w:r>
      <w:r w:rsidR="004404D2" w:rsidRPr="00DB6C69">
        <w:rPr>
          <w:rFonts w:eastAsia="Times New Roman" w:cstheme="minorHAnsi"/>
          <w:szCs w:val="24"/>
          <w:lang w:eastAsia="en-AU"/>
        </w:rPr>
        <w:t>largely</w:t>
      </w:r>
      <w:r w:rsidRPr="00DB6C69">
        <w:rPr>
          <w:rFonts w:eastAsia="Times New Roman" w:cstheme="minorHAnsi"/>
          <w:szCs w:val="24"/>
          <w:lang w:eastAsia="en-AU"/>
        </w:rPr>
        <w:t xml:space="preserve"> fragmented approach to addressing workforce issues across the sector.</w:t>
      </w:r>
      <w:r w:rsidR="004A29B4" w:rsidRPr="00DB6C69">
        <w:rPr>
          <w:rFonts w:eastAsia="Times New Roman" w:cstheme="minorHAnsi"/>
          <w:szCs w:val="24"/>
          <w:lang w:eastAsia="en-AU"/>
        </w:rPr>
        <w:t xml:space="preserve"> </w:t>
      </w:r>
      <w:r w:rsidR="00D92646" w:rsidRPr="00DB6C69">
        <w:rPr>
          <w:rFonts w:eastAsia="Times New Roman"/>
          <w:lang w:eastAsia="en-AU"/>
        </w:rPr>
        <w:t xml:space="preserve">Generally, </w:t>
      </w:r>
      <w:r w:rsidR="00D92646" w:rsidRPr="00DB6C69">
        <w:rPr>
          <w:rFonts w:eastAsia="Times New Roman" w:cstheme="minorHAnsi"/>
          <w:szCs w:val="24"/>
          <w:lang w:eastAsia="en-AU"/>
        </w:rPr>
        <w:t>r</w:t>
      </w:r>
      <w:r w:rsidRPr="00DB6C69">
        <w:rPr>
          <w:rFonts w:eastAsia="Times New Roman" w:cstheme="minorHAnsi"/>
          <w:szCs w:val="24"/>
          <w:lang w:eastAsia="en-AU"/>
        </w:rPr>
        <w:t xml:space="preserve">eviews and strategies have often taken a siloed approach to developing program-specific solutions. </w:t>
      </w:r>
      <w:r w:rsidR="00685F91" w:rsidRPr="00DB6C69">
        <w:rPr>
          <w:rFonts w:eastAsia="Times New Roman" w:cstheme="minorHAnsi"/>
          <w:szCs w:val="24"/>
          <w:lang w:eastAsia="en-AU"/>
        </w:rPr>
        <w:t>While others have highlighted the need to better coordinate workforce development initiatives across the care and support sectors,</w:t>
      </w:r>
      <w:r w:rsidR="00685F91" w:rsidRPr="00DB6C69">
        <w:rPr>
          <w:rStyle w:val="EndnoteReference"/>
          <w:rFonts w:eastAsia="Times New Roman" w:cstheme="minorHAnsi"/>
          <w:szCs w:val="24"/>
          <w:lang w:eastAsia="en-AU"/>
        </w:rPr>
        <w:endnoteReference w:id="11"/>
      </w:r>
      <w:r w:rsidR="00685F91" w:rsidRPr="00DB6C69">
        <w:t xml:space="preserve"> </w:t>
      </w:r>
      <w:r w:rsidRPr="00DB6C69">
        <w:rPr>
          <w:rFonts w:eastAsia="Times New Roman" w:cstheme="minorHAnsi"/>
          <w:szCs w:val="24"/>
          <w:lang w:eastAsia="en-AU"/>
        </w:rPr>
        <w:t xml:space="preserve">but have not consulted widely with </w:t>
      </w:r>
      <w:r w:rsidR="005720F2" w:rsidRPr="00DB6C69">
        <w:rPr>
          <w:rFonts w:eastAsia="Times New Roman" w:cstheme="minorHAnsi"/>
          <w:szCs w:val="24"/>
          <w:lang w:eastAsia="en-AU"/>
        </w:rPr>
        <w:t>a</w:t>
      </w:r>
      <w:r w:rsidRPr="00DB6C69">
        <w:rPr>
          <w:rFonts w:eastAsia="Times New Roman" w:cstheme="minorHAnsi"/>
          <w:szCs w:val="24"/>
          <w:lang w:eastAsia="en-AU"/>
        </w:rPr>
        <w:t xml:space="preserve">ffected workers across the entire sector. </w:t>
      </w:r>
    </w:p>
    <w:p w14:paraId="57858E05" w14:textId="0D217BC9" w:rsidR="00C14FE6" w:rsidRDefault="004404D2" w:rsidP="00A558C3">
      <w:pPr>
        <w:rPr>
          <w:rFonts w:eastAsia="Times New Roman" w:cstheme="minorHAnsi"/>
          <w:szCs w:val="24"/>
          <w:lang w:eastAsia="en-AU"/>
        </w:rPr>
      </w:pPr>
      <w:r w:rsidRPr="00DB6C69">
        <w:rPr>
          <w:rFonts w:eastAsia="Times New Roman" w:cstheme="minorHAnsi"/>
          <w:szCs w:val="24"/>
          <w:lang w:eastAsia="en-AU"/>
        </w:rPr>
        <w:t xml:space="preserve">Past workforce strategies have also lacked accountability on how </w:t>
      </w:r>
      <w:r w:rsidR="00F94EDD" w:rsidRPr="00DB6C69">
        <w:rPr>
          <w:rFonts w:eastAsia="Times New Roman" w:cstheme="minorHAnsi"/>
          <w:szCs w:val="24"/>
          <w:lang w:eastAsia="en-AU"/>
        </w:rPr>
        <w:t xml:space="preserve">outcomes </w:t>
      </w:r>
      <w:r w:rsidRPr="00DB6C69">
        <w:rPr>
          <w:rFonts w:eastAsia="Times New Roman" w:cstheme="minorHAnsi"/>
          <w:szCs w:val="24"/>
          <w:lang w:eastAsia="en-AU"/>
        </w:rPr>
        <w:t xml:space="preserve">would be </w:t>
      </w:r>
      <w:r w:rsidR="00F94EDD" w:rsidRPr="00DB6C69">
        <w:rPr>
          <w:rFonts w:eastAsia="Times New Roman" w:cstheme="minorHAnsi"/>
          <w:szCs w:val="24"/>
          <w:lang w:eastAsia="en-AU"/>
        </w:rPr>
        <w:t>measured</w:t>
      </w:r>
      <w:r w:rsidRPr="00DB6C69">
        <w:rPr>
          <w:rFonts w:eastAsia="Times New Roman" w:cstheme="minorHAnsi"/>
          <w:szCs w:val="24"/>
          <w:lang w:eastAsia="en-AU"/>
        </w:rPr>
        <w:t>, making it difficult to tell if government actions have had any impact to date</w:t>
      </w:r>
      <w:r w:rsidR="00B745E4" w:rsidRPr="00DB6C69">
        <w:rPr>
          <w:rFonts w:eastAsia="Times New Roman" w:cstheme="minorHAnsi"/>
          <w:szCs w:val="24"/>
          <w:lang w:eastAsia="en-AU"/>
        </w:rPr>
        <w:t>.</w:t>
      </w:r>
      <w:r w:rsidRPr="00DB6C69">
        <w:rPr>
          <w:rFonts w:eastAsia="Times New Roman" w:cstheme="minorHAnsi"/>
          <w:szCs w:val="24"/>
          <w:lang w:eastAsia="en-AU"/>
        </w:rPr>
        <w:t xml:space="preserve"> </w:t>
      </w:r>
    </w:p>
    <w:p w14:paraId="39A64BC1" w14:textId="082BFDB5" w:rsidR="003A200D" w:rsidRPr="00192443" w:rsidRDefault="002245D0" w:rsidP="00551A03">
      <w:pPr>
        <w:pStyle w:val="Quote"/>
        <w:keepLines/>
        <w:rPr>
          <w:rFonts w:eastAsia="Times New Roman"/>
          <w:lang w:val="en-US"/>
        </w:rPr>
      </w:pPr>
      <w:r w:rsidRPr="003A200D">
        <w:rPr>
          <w:rFonts w:eastAsia="Times New Roman"/>
          <w:lang w:val="en-US"/>
        </w:rPr>
        <w:t>‘While monitoring and evaluation of the</w:t>
      </w:r>
      <w:r>
        <w:rPr>
          <w:rFonts w:eastAsia="Times New Roman"/>
          <w:lang w:val="en-US"/>
        </w:rPr>
        <w:t xml:space="preserve"> [NDIS Workforce]</w:t>
      </w:r>
      <w:r w:rsidRPr="003A200D">
        <w:rPr>
          <w:rFonts w:eastAsia="Times New Roman"/>
          <w:lang w:val="en-US"/>
        </w:rPr>
        <w:t xml:space="preserve"> plan</w:t>
      </w:r>
      <w:r>
        <w:rPr>
          <w:rFonts w:eastAsia="Times New Roman"/>
          <w:lang w:val="en-US"/>
        </w:rPr>
        <w:t xml:space="preserve"> </w:t>
      </w:r>
      <w:r w:rsidRPr="003A200D">
        <w:rPr>
          <w:rFonts w:eastAsia="Times New Roman"/>
          <w:lang w:val="en-US"/>
        </w:rPr>
        <w:t xml:space="preserve">is expected throughout its life, </w:t>
      </w:r>
      <w:r w:rsidRPr="002245D0">
        <w:rPr>
          <w:rFonts w:eastAsia="Times New Roman"/>
          <w:b/>
          <w:lang w:val="en-US"/>
        </w:rPr>
        <w:t>the plan itself does not set out measurable outcomes that might be used to assess whether the plan is effective in supporting sustainable growth in the NDIS workforce</w:t>
      </w:r>
      <w:r w:rsidRPr="003A200D">
        <w:rPr>
          <w:rFonts w:eastAsia="Times New Roman"/>
          <w:lang w:val="en-US"/>
        </w:rPr>
        <w:t>. … The committee therefore remains concerned that, without adequate attention from the Commonwealth Government in this plan, many of the issues experienced by the NDIS workforce ... will continue to persist.’</w:t>
      </w:r>
      <w:r>
        <w:rPr>
          <w:rStyle w:val="EndnoteReference"/>
          <w:rFonts w:eastAsia="Times New Roman"/>
          <w:lang w:val="en-US"/>
        </w:rPr>
        <w:endnoteReference w:id="12"/>
      </w:r>
      <w:r>
        <w:rPr>
          <w:rFonts w:eastAsia="Times New Roman"/>
          <w:lang w:val="en-US"/>
        </w:rPr>
        <w:t xml:space="preserve"> </w:t>
      </w:r>
    </w:p>
    <w:p w14:paraId="18ACC8A3" w14:textId="55E88A77" w:rsidR="00184E55" w:rsidRPr="00184E55" w:rsidRDefault="00E80297" w:rsidP="007204C1">
      <w:pPr>
        <w:pStyle w:val="Figure"/>
        <w:rPr>
          <w:rStyle w:val="Hyperlink"/>
          <w:color w:val="092B57"/>
          <w:sz w:val="20"/>
          <w:u w:val="none"/>
          <w:lang w:eastAsia="en-AU"/>
        </w:rPr>
      </w:pPr>
      <w:bookmarkStart w:id="87" w:name="Figure_3"/>
      <w:bookmarkEnd w:id="87"/>
      <w:r w:rsidRPr="00184E55">
        <w:lastRenderedPageBreak/>
        <w:t>Numerous reviews and strategies have examined issues in the care and support workforce</w:t>
      </w:r>
    </w:p>
    <w:p w14:paraId="61317573" w14:textId="3E8C99D3" w:rsidR="00E80297" w:rsidRDefault="00184E55" w:rsidP="00184E55">
      <w:pPr>
        <w:rPr>
          <w:lang w:eastAsia="en-AU"/>
        </w:rPr>
      </w:pPr>
      <w:r w:rsidRPr="00DB6C69">
        <w:rPr>
          <w:noProof/>
          <w:lang w:eastAsia="en-AU"/>
        </w:rPr>
        <w:drawing>
          <wp:inline distT="0" distB="0" distL="0" distR="0" wp14:anchorId="50E08B90" wp14:editId="5156FED5">
            <wp:extent cx="6000750" cy="3100070"/>
            <wp:effectExtent l="0" t="0" r="0" b="5080"/>
            <wp:docPr id="35" name="Picture 35" descr="Figure 3. Text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0750" cy="3100070"/>
                    </a:xfrm>
                    <a:prstGeom prst="rect">
                      <a:avLst/>
                    </a:prstGeom>
                    <a:noFill/>
                  </pic:spPr>
                </pic:pic>
              </a:graphicData>
            </a:graphic>
          </wp:inline>
        </w:drawing>
      </w:r>
    </w:p>
    <w:p w14:paraId="32F5F943" w14:textId="685B4413" w:rsidR="00184E55" w:rsidRDefault="00737FE6" w:rsidP="00184E55">
      <w:pPr>
        <w:rPr>
          <w:lang w:eastAsia="en-AU"/>
        </w:rPr>
      </w:pPr>
      <w:hyperlink w:anchor="_Figure_3" w:history="1">
        <w:r w:rsidR="00184E55" w:rsidRPr="00184E55">
          <w:rPr>
            <w:rStyle w:val="Hyperlink"/>
            <w:rFonts w:asciiTheme="minorHAnsi" w:hAnsiTheme="minorHAnsi"/>
            <w:lang w:eastAsia="en-AU"/>
          </w:rPr>
          <w:t>Text description of Figure 3</w:t>
        </w:r>
      </w:hyperlink>
    </w:p>
    <w:p w14:paraId="3CC56B3E" w14:textId="0C04CB58" w:rsidR="007204C1" w:rsidRPr="00094224" w:rsidRDefault="007204C1" w:rsidP="009A79D4">
      <w:pPr>
        <w:pStyle w:val="BoxDark-HeadingLevel3"/>
        <w:rPr>
          <w:rFonts w:eastAsiaTheme="minorEastAsia"/>
          <w:i/>
          <w:sz w:val="28"/>
          <w:szCs w:val="28"/>
          <w:lang w:eastAsia="en-AU"/>
        </w:rPr>
      </w:pPr>
      <w:bookmarkStart w:id="88" w:name="_Toc134782453"/>
      <w:r w:rsidRPr="00094224">
        <w:rPr>
          <w:rFonts w:eastAsiaTheme="minorEastAsia"/>
          <w:b w:val="0"/>
          <w:i/>
          <w:sz w:val="28"/>
          <w:szCs w:val="28"/>
          <w:lang w:eastAsia="en-AU"/>
        </w:rPr>
        <w:t>Finding 1</w:t>
      </w:r>
      <w:r w:rsidR="00094224" w:rsidRPr="00094224">
        <w:rPr>
          <w:rFonts w:eastAsiaTheme="minorEastAsia"/>
          <w:sz w:val="28"/>
          <w:szCs w:val="28"/>
          <w:lang w:eastAsia="en-AU"/>
        </w:rPr>
        <w:br/>
      </w:r>
      <w:r w:rsidRPr="00094224">
        <w:rPr>
          <w:sz w:val="28"/>
          <w:szCs w:val="28"/>
        </w:rPr>
        <w:t>Meeting future workforce needs will require coordinated action across the care and support sector</w:t>
      </w:r>
      <w:bookmarkEnd w:id="88"/>
    </w:p>
    <w:p w14:paraId="7CAFED41" w14:textId="77777777" w:rsidR="007204C1" w:rsidRPr="007204C1" w:rsidRDefault="007204C1" w:rsidP="007204C1">
      <w:pPr>
        <w:pStyle w:val="BoxDark-Text"/>
        <w:rPr>
          <w:lang w:eastAsia="en-AU"/>
        </w:rPr>
      </w:pPr>
      <w:r w:rsidRPr="007204C1">
        <w:rPr>
          <w:lang w:eastAsia="en-AU"/>
        </w:rPr>
        <w:t xml:space="preserve">There is a pressing need for a renewed focus on policies to grow the NDIS workforce. Within just the next three years, an expected additional 128,000 workers in the NDIS is needed to fully meet demand. This represents around a 40% growth in the workforce by June 2025. </w:t>
      </w:r>
    </w:p>
    <w:p w14:paraId="042DDE9D" w14:textId="77777777" w:rsidR="007204C1" w:rsidRPr="007204C1" w:rsidRDefault="007204C1" w:rsidP="007204C1">
      <w:pPr>
        <w:pStyle w:val="BoxDark-Text"/>
        <w:rPr>
          <w:lang w:eastAsia="en-AU"/>
        </w:rPr>
      </w:pPr>
      <w:r w:rsidRPr="007204C1">
        <w:rPr>
          <w:lang w:eastAsia="en-AU"/>
        </w:rPr>
        <w:t xml:space="preserve">Challenges in building the NDIS workforce are linked closely with the workforce challenges across the broader care and support sector. By 2049-50, demand for care and support workers is projected to double – at which point almost 1 in 20 jobs are expected to be in the care and support workforce. </w:t>
      </w:r>
    </w:p>
    <w:p w14:paraId="6EC1D438" w14:textId="77777777" w:rsidR="007204C1" w:rsidRPr="007204C1" w:rsidRDefault="007204C1" w:rsidP="007204C1">
      <w:pPr>
        <w:pStyle w:val="BoxDark-Text"/>
        <w:rPr>
          <w:lang w:eastAsia="en-AU"/>
        </w:rPr>
      </w:pPr>
      <w:r w:rsidRPr="007204C1">
        <w:rPr>
          <w:lang w:eastAsia="en-AU"/>
        </w:rPr>
        <w:t xml:space="preserve">While a number of workforce strategies have put forward initiatives to address these challenges, by and large, these strategies have seen a fragmented approach to addressing workforce issues across the sector. With little accountability on how outcomes from these strategies would be measured, it is hard to tell if they have had any impact. </w:t>
      </w:r>
    </w:p>
    <w:p w14:paraId="13A99160" w14:textId="3F785BD1" w:rsidR="008D31E2" w:rsidRDefault="007204C1" w:rsidP="007204C1">
      <w:pPr>
        <w:pStyle w:val="BoxDark-Text"/>
        <w:rPr>
          <w:lang w:eastAsia="en-AU"/>
        </w:rPr>
      </w:pPr>
      <w:r w:rsidRPr="007204C1">
        <w:rPr>
          <w:lang w:eastAsia="en-AU"/>
        </w:rPr>
        <w:t>Meeting future workforce needs will require coordinated action on workforce development across the care and support sector.</w:t>
      </w:r>
    </w:p>
    <w:p w14:paraId="47CCD0F7" w14:textId="3A79E2DF" w:rsidR="00EB4A18" w:rsidRPr="00462216" w:rsidRDefault="00EB4A18" w:rsidP="00551A03">
      <w:pPr>
        <w:pStyle w:val="Heading2"/>
        <w:pageBreakBefore/>
        <w:numPr>
          <w:ilvl w:val="0"/>
          <w:numId w:val="11"/>
        </w:numPr>
        <w:ind w:left="357" w:hanging="357"/>
      </w:pPr>
      <w:bookmarkStart w:id="89" w:name="_Toc122017805"/>
      <w:bookmarkStart w:id="90" w:name="_Toc122081471"/>
      <w:bookmarkStart w:id="91" w:name="_Toc122081494"/>
      <w:bookmarkStart w:id="92" w:name="_Toc122431801"/>
      <w:bookmarkStart w:id="93" w:name="_Toc122512092"/>
      <w:bookmarkStart w:id="94" w:name="_Toc122525105"/>
      <w:bookmarkStart w:id="95" w:name="_Toc123647538"/>
      <w:bookmarkStart w:id="96" w:name="_Toc123655365"/>
      <w:bookmarkStart w:id="97" w:name="_Toc123836936"/>
      <w:bookmarkStart w:id="98" w:name="_Toc124160275"/>
      <w:bookmarkStart w:id="99" w:name="_Toc124162467"/>
      <w:bookmarkStart w:id="100" w:name="_Toc124162756"/>
      <w:bookmarkStart w:id="101" w:name="_Toc124170140"/>
      <w:bookmarkStart w:id="102" w:name="_Toc124173209"/>
      <w:bookmarkStart w:id="103" w:name="_Toc124173979"/>
      <w:bookmarkStart w:id="104" w:name="_Toc124178100"/>
      <w:bookmarkStart w:id="105" w:name="_Toc124178128"/>
      <w:bookmarkStart w:id="106" w:name="_Toc124238381"/>
      <w:bookmarkStart w:id="107" w:name="_Toc124259584"/>
      <w:bookmarkStart w:id="108" w:name="_Toc124336452"/>
      <w:bookmarkStart w:id="109" w:name="_Toc124345992"/>
      <w:bookmarkStart w:id="110" w:name="_Toc125102305"/>
      <w:bookmarkStart w:id="111" w:name="_Toc125133418"/>
      <w:bookmarkStart w:id="112" w:name="_Toc125133444"/>
      <w:bookmarkStart w:id="113" w:name="_Toc125360633"/>
      <w:bookmarkStart w:id="114" w:name="_Toc125391927"/>
      <w:bookmarkStart w:id="115" w:name="_Toc125393965"/>
      <w:bookmarkStart w:id="116" w:name="_Toc125448927"/>
      <w:bookmarkStart w:id="117" w:name="_Toc125467464"/>
      <w:bookmarkStart w:id="118" w:name="_Toc125468337"/>
      <w:bookmarkStart w:id="119" w:name="_Toc125470519"/>
      <w:bookmarkStart w:id="120" w:name="_Toc126175452"/>
      <w:bookmarkStart w:id="121" w:name="_Toc135061922"/>
      <w:r w:rsidRPr="005F250A">
        <w:lastRenderedPageBreak/>
        <w:t>Workforce challenges</w:t>
      </w:r>
      <w:bookmarkEnd w:id="89"/>
      <w:bookmarkEnd w:id="90"/>
      <w:bookmarkEnd w:id="91"/>
      <w:r w:rsidR="009D071F" w:rsidRPr="005F250A">
        <w:t xml:space="preserve"> are well known</w:t>
      </w:r>
      <w:bookmarkEnd w:id="92"/>
      <w:bookmarkEnd w:id="93"/>
      <w:bookmarkEnd w:id="94"/>
      <w:bookmarkEnd w:id="95"/>
      <w:bookmarkEnd w:id="96"/>
      <w:bookmarkEnd w:id="97"/>
      <w:r w:rsidR="0081393E" w:rsidRPr="00462216">
        <w:t xml:space="preserve"> and widespread</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7797930" w14:textId="31D993E4" w:rsidR="00FE2858" w:rsidRPr="00DB6C69" w:rsidRDefault="00FE2858" w:rsidP="00637FE9">
      <w:pPr>
        <w:rPr>
          <w:rFonts w:eastAsia="Times New Roman" w:cstheme="minorHAnsi"/>
          <w:szCs w:val="24"/>
          <w:lang w:eastAsia="en-AU"/>
        </w:rPr>
      </w:pPr>
      <w:r w:rsidRPr="00DB6C69">
        <w:rPr>
          <w:rFonts w:eastAsia="Times New Roman" w:cstheme="minorHAnsi"/>
          <w:szCs w:val="24"/>
          <w:lang w:eastAsia="en-AU"/>
        </w:rPr>
        <w:t xml:space="preserve">The NDIS workforce has been experiencing acute pressures over the past few years which has been exacerbated by the onset of the COVID-19 pandemic, the closure of international borders and pronounced worker shortages. </w:t>
      </w:r>
      <w:r w:rsidRPr="00DB6C69">
        <w:t xml:space="preserve">Around half of NDIS workers have reported that the pandemic </w:t>
      </w:r>
      <w:r w:rsidRPr="00DB6C69">
        <w:rPr>
          <w:rFonts w:eastAsia="Times New Roman" w:cstheme="minorHAnsi"/>
          <w:szCs w:val="24"/>
          <w:lang w:eastAsia="en-AU"/>
        </w:rPr>
        <w:t>made their work experience worse.</w:t>
      </w:r>
      <w:r w:rsidRPr="00DB6C69">
        <w:rPr>
          <w:rStyle w:val="EndnoteReference"/>
          <w:rFonts w:eastAsia="Times New Roman" w:cstheme="minorHAnsi"/>
          <w:szCs w:val="24"/>
          <w:lang w:eastAsia="en-AU"/>
        </w:rPr>
        <w:endnoteReference w:id="13"/>
      </w:r>
    </w:p>
    <w:p w14:paraId="2A2AD7AB" w14:textId="77777777" w:rsidR="00FE2858" w:rsidRPr="00DB6C69" w:rsidRDefault="00FE2858" w:rsidP="00E7528D">
      <w:pPr>
        <w:rPr>
          <w:rFonts w:eastAsia="Times New Roman" w:cstheme="minorHAnsi"/>
          <w:szCs w:val="24"/>
          <w:lang w:eastAsia="en-AU"/>
        </w:rPr>
      </w:pPr>
      <w:r w:rsidRPr="00DB6C69">
        <w:rPr>
          <w:rFonts w:eastAsia="Times New Roman" w:cstheme="minorHAnsi"/>
          <w:szCs w:val="24"/>
          <w:lang w:eastAsia="en-AU"/>
        </w:rPr>
        <w:t xml:space="preserve">Before this, however, persistent workforce challenges in the NDIS have been widely known. </w:t>
      </w:r>
    </w:p>
    <w:p w14:paraId="48A02A97" w14:textId="02FB1CE3" w:rsidR="00FE2858" w:rsidRPr="00DB6C69" w:rsidRDefault="00FE2858" w:rsidP="00E7528D">
      <w:pPr>
        <w:rPr>
          <w:bCs/>
        </w:rPr>
      </w:pPr>
      <w:r w:rsidRPr="00DB6C69">
        <w:t xml:space="preserve">Workforce challenges are driven by multiple factors </w:t>
      </w:r>
      <w:r w:rsidRPr="00DB6C69">
        <w:rPr>
          <w:rFonts w:eastAsia="Times New Roman" w:cstheme="minorHAnsi"/>
          <w:szCs w:val="24"/>
          <w:lang w:eastAsia="en-AU"/>
        </w:rPr>
        <w:t>(Figure 4)</w:t>
      </w:r>
      <w:r w:rsidRPr="00DB6C69">
        <w:t>. Care and support jobs can be short term with high turnover, with poor conditions and career prospects. Around 2 out of 5 NDIS workers (</w:t>
      </w:r>
      <w:r w:rsidRPr="00DB6C69">
        <w:rPr>
          <w:bCs/>
        </w:rPr>
        <w:t>43</w:t>
      </w:r>
      <w:r w:rsidR="005F250A">
        <w:rPr>
          <w:bCs/>
        </w:rPr>
        <w:t>%</w:t>
      </w:r>
      <w:r w:rsidRPr="00DB6C69">
        <w:rPr>
          <w:bCs/>
        </w:rPr>
        <w:t>) feel burned out at least half the time in their job.</w:t>
      </w:r>
      <w:r w:rsidRPr="00DB6C69">
        <w:rPr>
          <w:rStyle w:val="EndnoteReference"/>
          <w:bCs/>
        </w:rPr>
        <w:endnoteReference w:id="14"/>
      </w:r>
      <w:r w:rsidRPr="00DB6C69">
        <w:rPr>
          <w:bCs/>
        </w:rPr>
        <w:t xml:space="preserve"> </w:t>
      </w:r>
    </w:p>
    <w:p w14:paraId="4FB0FEE1" w14:textId="7D6F1DBB" w:rsidR="00FE2858" w:rsidRPr="00DB6C69" w:rsidRDefault="00FE2858" w:rsidP="00E7528D">
      <w:r w:rsidRPr="00DB6C69">
        <w:rPr>
          <w:bCs/>
        </w:rPr>
        <w:t>Workers are leaving NDIS jobs at</w:t>
      </w:r>
      <w:r w:rsidR="00DD6A36">
        <w:rPr>
          <w:bCs/>
        </w:rPr>
        <w:t xml:space="preserve"> a</w:t>
      </w:r>
      <w:r w:rsidRPr="00DB6C69">
        <w:rPr>
          <w:bCs/>
        </w:rPr>
        <w:t xml:space="preserve"> faster rate compared to the wider economy. A relatively high share of workers work multiple jobs. This means employers face little incentive to invest in training workers. </w:t>
      </w:r>
    </w:p>
    <w:p w14:paraId="542EE716" w14:textId="7729BB02" w:rsidR="00FE2858" w:rsidRPr="00DB6C69" w:rsidRDefault="00FE2858" w:rsidP="00E9214A">
      <w:r w:rsidRPr="00DB6C69">
        <w:t>Retention challenges were reported to be related to burnout and COVID-19 fatigue, as well as a lack of career pathways, the casualised nature of the work, low pay rates and leaving for ‘easier’ work in different sectors.</w:t>
      </w:r>
      <w:r w:rsidRPr="00DB6C69">
        <w:rPr>
          <w:rStyle w:val="EndnoteReference"/>
        </w:rPr>
        <w:endnoteReference w:id="15"/>
      </w:r>
      <w:r w:rsidRPr="00DB6C69">
        <w:t xml:space="preserve"> A tight labour market creating increased competition for workers also plays into retention issues. </w:t>
      </w:r>
    </w:p>
    <w:p w14:paraId="26641FAB" w14:textId="3F7A9279" w:rsidR="00FE2858" w:rsidRPr="00DB6C69" w:rsidRDefault="00FE2858" w:rsidP="00B91A70">
      <w:pPr>
        <w:pStyle w:val="Heading3noTOC"/>
      </w:pPr>
      <w:r w:rsidRPr="00DB6C69">
        <w:t>There are opportunities to modernise the training system …</w:t>
      </w:r>
    </w:p>
    <w:p w14:paraId="6A1FB371" w14:textId="662653FD" w:rsidR="00FE2858" w:rsidRPr="00DB6C69" w:rsidRDefault="00FE2858" w:rsidP="00D35EA5">
      <w:r w:rsidRPr="00DB6C69">
        <w:t xml:space="preserve">Few workers in the sector work in traditional full-time ongoing employment – where a workers and employer directly share in the benefit of upskilling. Training systems, regulation and market settings, however, are not well set-up to support ongoing learning and career development for workers in non-traditional jobs. </w:t>
      </w:r>
    </w:p>
    <w:p w14:paraId="5D33EB76" w14:textId="2C6AF70E" w:rsidR="00FE2858" w:rsidRPr="00DB6C69" w:rsidRDefault="00FE2858" w:rsidP="00E9214A">
      <w:r w:rsidRPr="00DB6C69">
        <w:t>Workers report having limited access to training and supervision (Figure 4). Issues with access to training and supervision may be exacerbated for the few workers who opt to move across to work independently via emerging platforms. Although, some platform workers value the flexibility, autonomy and potential for higher pay associated with independent contracting, helping keep them in the sector.</w:t>
      </w:r>
      <w:r w:rsidRPr="00DB6C69">
        <w:rPr>
          <w:rStyle w:val="EndnoteReference"/>
        </w:rPr>
        <w:endnoteReference w:id="16"/>
      </w:r>
      <w:r w:rsidRPr="00DB6C69">
        <w:t xml:space="preserve"> The Productivity Commission found alternative structures for aged care employment, including platform workers</w:t>
      </w:r>
      <w:r w:rsidR="00DD6A36">
        <w:t>,</w:t>
      </w:r>
      <w:r w:rsidRPr="00DB6C69">
        <w:t xml:space="preserve"> are </w:t>
      </w:r>
      <w:r w:rsidR="00DD6A36">
        <w:t xml:space="preserve">an </w:t>
      </w:r>
      <w:r w:rsidRPr="00DB6C69">
        <w:t>important part of meeting workforce demand.</w:t>
      </w:r>
      <w:r w:rsidR="00462216">
        <w:t xml:space="preserve"> </w:t>
      </w:r>
    </w:p>
    <w:p w14:paraId="585252A7" w14:textId="50012295" w:rsidR="007204C1" w:rsidRDefault="00FE2858" w:rsidP="00E9214A">
      <w:r w:rsidRPr="00DB6C69">
        <w:t>Attracting and retaining capable staff in the NDIS will require a shift in the current training models and infrastructure. The future training system will need to adapt to provide effective models of on-the-job and progressive learning. Consideration also needs to be given to how NDIS price setting structures can support workforce training.</w:t>
      </w:r>
    </w:p>
    <w:p w14:paraId="7E13CE59" w14:textId="6DE3A97D" w:rsidR="00FE2858" w:rsidRPr="00DB6C69" w:rsidRDefault="00FE2858" w:rsidP="00DB72CF">
      <w:pPr>
        <w:pStyle w:val="Figure"/>
        <w:keepNext/>
      </w:pPr>
      <w:bookmarkStart w:id="122" w:name="Figure_4"/>
      <w:bookmarkEnd w:id="122"/>
      <w:r w:rsidRPr="001E7731">
        <w:lastRenderedPageBreak/>
        <w:t>Key workforce challenges</w:t>
      </w:r>
      <w:r w:rsidR="001A191C" w:rsidRPr="001E7731">
        <w:rPr>
          <w:b w:val="0"/>
          <w:vertAlign w:val="superscript"/>
        </w:rPr>
        <w:endnoteReference w:id="17"/>
      </w:r>
      <w:r w:rsidRPr="00DB6C69">
        <w:t xml:space="preserve"> </w:t>
      </w:r>
    </w:p>
    <w:p w14:paraId="58E02AE2" w14:textId="5C5B1184" w:rsidR="00FE2858" w:rsidRDefault="00CF3DB0" w:rsidP="00DB72CF">
      <w:pPr>
        <w:keepNext/>
        <w:spacing w:after="0"/>
      </w:pPr>
      <w:r>
        <w:rPr>
          <w:noProof/>
          <w:lang w:eastAsia="en-AU"/>
        </w:rPr>
        <w:drawing>
          <wp:inline distT="0" distB="0" distL="0" distR="0" wp14:anchorId="190F9604" wp14:editId="791AA87D">
            <wp:extent cx="6027597" cy="8194875"/>
            <wp:effectExtent l="0" t="0" r="0" b="0"/>
            <wp:docPr id="34" name="Picture 34" descr="Figure 4. Text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3295" cy="8216218"/>
                    </a:xfrm>
                    <a:prstGeom prst="rect">
                      <a:avLst/>
                    </a:prstGeom>
                    <a:noFill/>
                  </pic:spPr>
                </pic:pic>
              </a:graphicData>
            </a:graphic>
          </wp:inline>
        </w:drawing>
      </w:r>
    </w:p>
    <w:p w14:paraId="2CBBD9BC" w14:textId="63DC0284" w:rsidR="001E7731" w:rsidRPr="00DB6C69" w:rsidRDefault="00737FE6" w:rsidP="00DB72CF">
      <w:pPr>
        <w:spacing w:after="0"/>
      </w:pPr>
      <w:hyperlink w:anchor="_Figure_4" w:history="1">
        <w:r w:rsidR="001E7731" w:rsidRPr="001E7731">
          <w:rPr>
            <w:rStyle w:val="Hyperlink"/>
            <w:rFonts w:asciiTheme="minorHAnsi" w:hAnsiTheme="minorHAnsi"/>
          </w:rPr>
          <w:t>Text description of Figure 4</w:t>
        </w:r>
      </w:hyperlink>
    </w:p>
    <w:p w14:paraId="52BEEC63" w14:textId="135994FB" w:rsidR="005D1D97" w:rsidRPr="00DB6C69" w:rsidRDefault="005D1D97" w:rsidP="00B91A70">
      <w:pPr>
        <w:pStyle w:val="Heading3noTOC"/>
      </w:pPr>
      <w:r w:rsidRPr="00DB6C69">
        <w:lastRenderedPageBreak/>
        <w:t>… and improve career pathways across the sector …</w:t>
      </w:r>
    </w:p>
    <w:p w14:paraId="218BD30E" w14:textId="523B3D42" w:rsidR="005D1D97" w:rsidRPr="00DB6C69" w:rsidRDefault="005D1D97" w:rsidP="005B3FF3">
      <w:r w:rsidRPr="00DB6C69">
        <w:t xml:space="preserve">Removing barriers to workers transitioning over time between jobs in different parts of the care and support sector would open up opportunities for workers to build their career, both within, and across disability, aged care and veterans’ care. </w:t>
      </w:r>
    </w:p>
    <w:p w14:paraId="2ADA185D" w14:textId="49DF960A" w:rsidR="00FE2858" w:rsidRPr="00DB6C69" w:rsidRDefault="00FE2858" w:rsidP="005B3FF3">
      <w:pPr>
        <w:rPr>
          <w:rFonts w:eastAsia="Times New Roman"/>
          <w:lang w:eastAsia="en-AU"/>
        </w:rPr>
      </w:pPr>
      <w:r w:rsidRPr="00DB6C69">
        <w:t>These opportunities would help to keep workers in the sector. They would also support the dissemination of knowledge, practices and the use of productivity-enhancing technology (such as, more efficient rostering systems).</w:t>
      </w:r>
    </w:p>
    <w:p w14:paraId="0BE56FB8" w14:textId="3EC9514D" w:rsidR="00FE2858" w:rsidRPr="00DB6C69" w:rsidRDefault="00FE2858" w:rsidP="00B91A70">
      <w:pPr>
        <w:pStyle w:val="Heading3noTOC"/>
        <w:rPr>
          <w:rFonts w:eastAsia="Times New Roman"/>
          <w:lang w:eastAsia="en-AU"/>
        </w:rPr>
      </w:pPr>
      <w:r w:rsidRPr="00DB6C69">
        <w:rPr>
          <w:rFonts w:eastAsia="Times New Roman"/>
          <w:lang w:eastAsia="en-AU"/>
        </w:rPr>
        <w:t>… but building the size of the workforce will be key</w:t>
      </w:r>
    </w:p>
    <w:p w14:paraId="7BFBA7B4" w14:textId="7A950592" w:rsidR="00FE2858" w:rsidRPr="00DB6C69" w:rsidRDefault="00FE2858" w:rsidP="001A463E">
      <w:r w:rsidRPr="00DB6C69">
        <w:t xml:space="preserve">As the </w:t>
      </w:r>
      <w:r w:rsidR="005F250A">
        <w:t>s</w:t>
      </w:r>
      <w:r w:rsidRPr="00DB6C69">
        <w:t>cheme matures, greater investment in capacity building, assistive technology and home modification supports could help improve outcomes for participants and reduce growing pressure on the workforce – by reducing reliance on ongoing core supports delivered directly by workers. For every dollar of funds allocated to participant capacity building and capital supports budget, currently less than $0.60 is spent.</w:t>
      </w:r>
      <w:r w:rsidR="00525589" w:rsidRPr="00DB6C69">
        <w:rPr>
          <w:rStyle w:val="EndnoteReference"/>
        </w:rPr>
        <w:endnoteReference w:id="18"/>
      </w:r>
      <w:r w:rsidR="00525589" w:rsidRPr="00DB6C69">
        <w:t xml:space="preserve"> </w:t>
      </w:r>
    </w:p>
    <w:p w14:paraId="005D97A2" w14:textId="77777777" w:rsidR="00FE2858" w:rsidRPr="00DB6C69" w:rsidRDefault="00FE2858" w:rsidP="003D723B">
      <w:r w:rsidRPr="00DB6C69">
        <w:t xml:space="preserve">That said, improving the effectiveness of the NDIS by itself will not solve the care and support workforce shortage. Workforce solutions will need to consider how to bring more workers into the care and support sector. </w:t>
      </w:r>
    </w:p>
    <w:p w14:paraId="218EE36A" w14:textId="1ED9D701" w:rsidR="00FE2858" w:rsidRPr="00DB6C69" w:rsidRDefault="00FE2858" w:rsidP="003D723B">
      <w:r w:rsidRPr="00DB6C69">
        <w:t>Drawing on current workers in the sector will help. Just over 1 in 10 care and support workers (13</w:t>
      </w:r>
      <w:r w:rsidR="005F250A">
        <w:t>%</w:t>
      </w:r>
      <w:r w:rsidRPr="00DB6C69">
        <w:t>) were underemployed in February 2021</w:t>
      </w:r>
      <w:r w:rsidR="00DB6B54" w:rsidRPr="00DB6C69">
        <w:t>.</w:t>
      </w:r>
      <w:r w:rsidR="00DB6B54" w:rsidRPr="00DB6C69">
        <w:rPr>
          <w:rStyle w:val="EndnoteReference"/>
        </w:rPr>
        <w:endnoteReference w:id="19"/>
      </w:r>
      <w:r w:rsidR="00DB6B54" w:rsidRPr="00DB6C69">
        <w:t xml:space="preserve"> </w:t>
      </w:r>
      <w:r w:rsidR="004F5F77" w:rsidRPr="00DB6C69">
        <w:t xml:space="preserve">That is, </w:t>
      </w:r>
      <w:r w:rsidR="005D4B6C" w:rsidRPr="00DB6C69">
        <w:t xml:space="preserve">around 1 in 10 </w:t>
      </w:r>
      <w:r w:rsidR="004F5F77" w:rsidRPr="00DB6C69">
        <w:t xml:space="preserve">workers worked </w:t>
      </w:r>
      <w:r w:rsidRPr="00DB6C69">
        <w:t xml:space="preserve">less than 35 hours per week, but were willing and able to work additional hours. </w:t>
      </w:r>
      <w:r w:rsidR="005D4B6C" w:rsidRPr="00DB6C69">
        <w:t>In comparison</w:t>
      </w:r>
      <w:r w:rsidR="004F5F77" w:rsidRPr="00DB6C69">
        <w:t>, across the</w:t>
      </w:r>
      <w:r w:rsidRPr="00DB6C69">
        <w:t xml:space="preserve"> economy 9</w:t>
      </w:r>
      <w:r w:rsidR="005F250A">
        <w:t>%</w:t>
      </w:r>
      <w:r w:rsidRPr="00DB6C69">
        <w:t xml:space="preserve"> of workers were underemployed.</w:t>
      </w:r>
      <w:r w:rsidR="00DB6B54" w:rsidRPr="00DB6C69">
        <w:rPr>
          <w:rStyle w:val="EndnoteReference"/>
        </w:rPr>
        <w:t xml:space="preserve"> </w:t>
      </w:r>
      <w:r w:rsidR="00DB6B54" w:rsidRPr="00DB6C69">
        <w:rPr>
          <w:rStyle w:val="EndnoteReference"/>
        </w:rPr>
        <w:endnoteReference w:id="20"/>
      </w:r>
      <w:r w:rsidR="0046536A">
        <w:rPr>
          <w:rStyle w:val="EndnoteReference"/>
        </w:rPr>
        <w:t xml:space="preserve"> </w:t>
      </w:r>
      <w:r w:rsidRPr="00DB6C69">
        <w:t>(</w:t>
      </w:r>
      <w:r w:rsidR="005D4B6C" w:rsidRPr="00DB6C69">
        <w:t xml:space="preserve">Recent tight labour market conditions has seen underemployment rates across the </w:t>
      </w:r>
      <w:r w:rsidR="00F03848" w:rsidRPr="00DB6C69">
        <w:t>economy</w:t>
      </w:r>
      <w:r w:rsidR="005D4B6C" w:rsidRPr="00DB6C69">
        <w:t xml:space="preserve"> fall to </w:t>
      </w:r>
      <w:r w:rsidRPr="00DB6C69">
        <w:t>around 6</w:t>
      </w:r>
      <w:r w:rsidR="005F250A">
        <w:t>%</w:t>
      </w:r>
      <w:r w:rsidR="0046536A">
        <w:t xml:space="preserve"> in late 2022).</w:t>
      </w:r>
      <w:r w:rsidR="0046536A">
        <w:rPr>
          <w:rStyle w:val="EndnoteReference"/>
        </w:rPr>
        <w:endnoteReference w:id="21"/>
      </w:r>
      <w:r w:rsidR="0046536A">
        <w:t xml:space="preserve"> </w:t>
      </w:r>
    </w:p>
    <w:p w14:paraId="082E675A" w14:textId="336F69FD" w:rsidR="00FE2858" w:rsidRPr="00DB6C69" w:rsidRDefault="00FE2858" w:rsidP="0042558A">
      <w:r w:rsidRPr="00DB6C69">
        <w:t xml:space="preserve">Yet, this is not a panacea for future workforce needs. </w:t>
      </w:r>
      <w:r w:rsidR="00ED121B" w:rsidRPr="00DB6C69">
        <w:t>For personal care and support workers, j</w:t>
      </w:r>
      <w:r w:rsidRPr="00DB6C69">
        <w:t>ust over half of underemployed workers in the sector were only willing and available to work up to 9 additional hours per week.</w:t>
      </w:r>
      <w:r w:rsidRPr="00DB6C69">
        <w:rPr>
          <w:rStyle w:val="EndnoteReference"/>
        </w:rPr>
        <w:endnoteReference w:id="22"/>
      </w:r>
    </w:p>
    <w:p w14:paraId="4532EFBB" w14:textId="0F304C5F" w:rsidR="00CF1135" w:rsidRDefault="00FE2858" w:rsidP="0042558A">
      <w:r w:rsidRPr="00DB6C69">
        <w:t xml:space="preserve">Attracting workers in sufficient numbers must involve improving the desirability of care and support work to draw in workers from sectors where technological change is reducing opportunities for labour and to bring in those outside the labour force. </w:t>
      </w:r>
    </w:p>
    <w:p w14:paraId="4E23C548" w14:textId="440211F1" w:rsidR="00FE2858" w:rsidRPr="00DB6C69" w:rsidRDefault="00FE2858" w:rsidP="00B91A70">
      <w:pPr>
        <w:pStyle w:val="Heading3noTOC"/>
      </w:pPr>
      <w:r w:rsidRPr="00DB6C69">
        <w:lastRenderedPageBreak/>
        <w:t xml:space="preserve">Realising these opportunities will require targeted policy action </w:t>
      </w:r>
    </w:p>
    <w:p w14:paraId="4D5427A8" w14:textId="52F2083F" w:rsidR="00FE2858" w:rsidRPr="00DB6C69" w:rsidRDefault="00FE2858" w:rsidP="00551A03">
      <w:pPr>
        <w:keepNext/>
        <w:rPr>
          <w:lang w:eastAsia="en-AU"/>
        </w:rPr>
      </w:pPr>
      <w:r w:rsidRPr="00DB6C69">
        <w:t>As major funders of care and support services, there is a clear argument for governments to take an active role in workforce development to ensure the effective, efficient and sustainable delivery of supports.</w:t>
      </w:r>
    </w:p>
    <w:p w14:paraId="30824354" w14:textId="77777777" w:rsidR="00FE2858" w:rsidRPr="00DB6C69" w:rsidRDefault="00FE2858" w:rsidP="004905A1">
      <w:r w:rsidRPr="00DB6C69">
        <w:rPr>
          <w:lang w:eastAsia="en-AU"/>
        </w:rPr>
        <w:t xml:space="preserve">Policies that focus on </w:t>
      </w:r>
      <w:r w:rsidRPr="00DB6C69">
        <w:t xml:space="preserve">attracting and retaining capable care and support sector staff will be critical to addressing the future workforce challenges facing the sector. </w:t>
      </w:r>
    </w:p>
    <w:p w14:paraId="105DCB8E" w14:textId="77777777" w:rsidR="00FE2858" w:rsidRPr="00DB6C69" w:rsidRDefault="00FE2858" w:rsidP="004905A1">
      <w:r w:rsidRPr="00DB6C69">
        <w:t xml:space="preserve">Moving the dial on meeting workforce challenges, however, will also require a look at how the NDIS is set-up and operating. </w:t>
      </w:r>
    </w:p>
    <w:p w14:paraId="7956B87C" w14:textId="22E38D2B" w:rsidR="00FE2858" w:rsidRPr="00DB6C69" w:rsidRDefault="00FE2858" w:rsidP="009A026F">
      <w:r w:rsidRPr="00DB6C69">
        <w:t xml:space="preserve">Regulation and market arrangements aim to ensure the delivery of quality NDIS supports that are responsive to participants. However, these arrangements also shape how providers deliver supports and models of employment. Worker screening requirements, for example, provide important protections for participants. However, if not well designed and clearly understood by potential workers, these arrangements may unintentionally discourage workers from entering the sector. </w:t>
      </w:r>
    </w:p>
    <w:p w14:paraId="0EF06C34" w14:textId="14F5C7CD" w:rsidR="00FE2858" w:rsidRPr="00CF1135" w:rsidRDefault="00FE2858" w:rsidP="00B91A70">
      <w:pPr>
        <w:pStyle w:val="Heading3noTOC"/>
      </w:pPr>
      <w:r w:rsidRPr="00CF1135">
        <w:t>Targeted action is therefore needed across three of these policy areas</w:t>
      </w:r>
    </w:p>
    <w:p w14:paraId="5D38A8B2" w14:textId="068FBC67" w:rsidR="00CF1135" w:rsidRDefault="00CF1135" w:rsidP="00AF2251">
      <w:pPr>
        <w:pStyle w:val="BOXHeading3"/>
        <w:numPr>
          <w:ilvl w:val="0"/>
          <w:numId w:val="62"/>
        </w:numPr>
        <w:ind w:left="584" w:hanging="357"/>
        <w:outlineLvl w:val="3"/>
      </w:pPr>
      <w:bookmarkStart w:id="123" w:name="_Toc134782455"/>
      <w:r w:rsidRPr="00CF1135">
        <w:t>Pathways and advancement into the care and support sector</w:t>
      </w:r>
      <w:bookmarkEnd w:id="123"/>
    </w:p>
    <w:p w14:paraId="0AB775CD" w14:textId="75EF12CE" w:rsidR="00CF1135" w:rsidRPr="00CF1135" w:rsidRDefault="00CF1135" w:rsidP="00CF1135">
      <w:pPr>
        <w:pStyle w:val="BOXText"/>
      </w:pPr>
      <w:r w:rsidRPr="00CF1135">
        <w:t>It is important governments ensure barriers do not exist for workers and business to move and grow acros</w:t>
      </w:r>
      <w:r>
        <w:t xml:space="preserve">s the care and support sector. </w:t>
      </w:r>
    </w:p>
    <w:p w14:paraId="2AE39A1A" w14:textId="4086D3BD" w:rsidR="00CF1135" w:rsidRPr="00DB6C69" w:rsidRDefault="00CF1135" w:rsidP="00CF1135">
      <w:pPr>
        <w:pStyle w:val="BOXText"/>
      </w:pPr>
      <w:r w:rsidRPr="00CF1135">
        <w:t>Putting in place systems to support mobility could support career progression and encourage workers to remain within the broader sector.</w:t>
      </w:r>
    </w:p>
    <w:p w14:paraId="52C15B99" w14:textId="2F869504" w:rsidR="00CF1135" w:rsidRPr="00CF1135" w:rsidRDefault="00CF1135" w:rsidP="00AF2251">
      <w:pPr>
        <w:pStyle w:val="BOXHeading3"/>
        <w:numPr>
          <w:ilvl w:val="0"/>
          <w:numId w:val="62"/>
        </w:numPr>
        <w:ind w:left="584" w:hanging="357"/>
        <w:outlineLvl w:val="3"/>
        <w:rPr>
          <w:rFonts w:eastAsia="Times New Roman"/>
          <w:lang w:eastAsia="en-AU"/>
        </w:rPr>
      </w:pPr>
      <w:bookmarkStart w:id="124" w:name="_Toc134782456"/>
      <w:r w:rsidRPr="00CF1135">
        <w:rPr>
          <w:rFonts w:eastAsia="Times New Roman"/>
          <w:lang w:val="en-US" w:eastAsia="en-AU"/>
        </w:rPr>
        <w:t xml:space="preserve">NDIS </w:t>
      </w:r>
      <w:r w:rsidR="00313948">
        <w:rPr>
          <w:rFonts w:eastAsia="Times New Roman"/>
          <w:lang w:val="en-US" w:eastAsia="en-AU"/>
        </w:rPr>
        <w:t>q</w:t>
      </w:r>
      <w:r w:rsidRPr="00CF1135">
        <w:rPr>
          <w:rFonts w:eastAsia="Times New Roman"/>
          <w:lang w:val="en-US" w:eastAsia="en-AU"/>
        </w:rPr>
        <w:t xml:space="preserve">uality and </w:t>
      </w:r>
      <w:r w:rsidR="00313948">
        <w:rPr>
          <w:rFonts w:eastAsia="Times New Roman"/>
          <w:lang w:val="en-US" w:eastAsia="en-AU"/>
        </w:rPr>
        <w:t>s</w:t>
      </w:r>
      <w:r w:rsidRPr="00CF1135">
        <w:rPr>
          <w:rFonts w:eastAsia="Times New Roman"/>
          <w:lang w:val="en-US" w:eastAsia="en-AU"/>
        </w:rPr>
        <w:t>afeguarding</w:t>
      </w:r>
      <w:bookmarkEnd w:id="124"/>
    </w:p>
    <w:p w14:paraId="2A9ED3DA" w14:textId="7527813D" w:rsidR="00CF1135" w:rsidRDefault="00CF1135" w:rsidP="00CF1135">
      <w:pPr>
        <w:pStyle w:val="BOXText"/>
        <w:rPr>
          <w:rFonts w:eastAsia="Times New Roman"/>
          <w:lang w:val="en-US" w:eastAsia="en-AU"/>
        </w:rPr>
      </w:pPr>
      <w:r w:rsidRPr="00CF1135">
        <w:rPr>
          <w:rFonts w:eastAsia="Times New Roman"/>
          <w:lang w:val="en-US" w:eastAsia="en-AU"/>
        </w:rPr>
        <w:t>The NDIS workforce faces different types of regulation depending on their profession, the type of supports they deliver, whether they are employed by a registered or unregistered provider. These differences are the result of the scheme’s risk-based approach that seeks to balance the need for appropriate protections while enabling participants to take reasonable risks so they can reach their goals. Quality and safeguarding arrangements will be considered in further detail through the Review.</w:t>
      </w:r>
    </w:p>
    <w:p w14:paraId="0795E6B1" w14:textId="5CDAFD7F" w:rsidR="00CF1135" w:rsidRDefault="00CF1135" w:rsidP="00AF2251">
      <w:pPr>
        <w:pStyle w:val="BOXHeading3"/>
        <w:numPr>
          <w:ilvl w:val="0"/>
          <w:numId w:val="62"/>
        </w:numPr>
        <w:ind w:left="584" w:hanging="357"/>
        <w:outlineLvl w:val="3"/>
        <w:rPr>
          <w:rFonts w:eastAsia="Times New Roman"/>
          <w:lang w:val="en-US" w:eastAsia="en-AU"/>
        </w:rPr>
      </w:pPr>
      <w:bookmarkStart w:id="125" w:name="_Toc134782457"/>
      <w:r w:rsidRPr="00CF1135">
        <w:rPr>
          <w:rFonts w:eastAsia="Times New Roman"/>
          <w:lang w:val="en-US" w:eastAsia="en-AU"/>
        </w:rPr>
        <w:t xml:space="preserve">NDIS </w:t>
      </w:r>
      <w:r w:rsidRPr="00AF2251">
        <w:t>market</w:t>
      </w:r>
      <w:r w:rsidRPr="00CF1135">
        <w:rPr>
          <w:rFonts w:eastAsia="Times New Roman"/>
          <w:lang w:val="en-US" w:eastAsia="en-AU"/>
        </w:rPr>
        <w:t xml:space="preserve"> settings</w:t>
      </w:r>
      <w:bookmarkEnd w:id="125"/>
    </w:p>
    <w:p w14:paraId="4AE165A1" w14:textId="4D96DDE6" w:rsidR="00CF1135" w:rsidRPr="00CF1135" w:rsidRDefault="00CF1135" w:rsidP="00CF1135">
      <w:pPr>
        <w:pStyle w:val="BOXText"/>
        <w:rPr>
          <w:rFonts w:eastAsia="Times New Roman"/>
          <w:lang w:eastAsia="en-AU"/>
        </w:rPr>
      </w:pPr>
      <w:r>
        <w:rPr>
          <w:rFonts w:eastAsia="Times New Roman"/>
          <w:lang w:val="en-US" w:eastAsia="en-AU"/>
        </w:rPr>
        <w:t>M</w:t>
      </w:r>
      <w:r w:rsidRPr="00CF1135">
        <w:rPr>
          <w:rFonts w:eastAsia="Times New Roman"/>
          <w:lang w:val="en-US" w:eastAsia="en-AU"/>
        </w:rPr>
        <w:t xml:space="preserve">arket settings, including pricing and payment models, impact on the NDIS workforce. These will be considered in further detail through the Review. </w:t>
      </w:r>
    </w:p>
    <w:p w14:paraId="541B0408" w14:textId="73356954" w:rsidR="007204C1" w:rsidRPr="00206362" w:rsidRDefault="007204C1" w:rsidP="007204C1">
      <w:pPr>
        <w:pStyle w:val="BoxDark-HeadingLevel3"/>
        <w:rPr>
          <w:sz w:val="28"/>
          <w:szCs w:val="28"/>
        </w:rPr>
      </w:pPr>
      <w:bookmarkStart w:id="126" w:name="_Toc134782458"/>
      <w:bookmarkStart w:id="127" w:name="_Toc121836354"/>
      <w:bookmarkStart w:id="128" w:name="_Toc121842976"/>
      <w:bookmarkStart w:id="129" w:name="_Toc121844637"/>
      <w:bookmarkStart w:id="130" w:name="_Toc121847575"/>
      <w:bookmarkStart w:id="131" w:name="_Toc121997720"/>
      <w:bookmarkStart w:id="132" w:name="_Toc122000113"/>
      <w:bookmarkStart w:id="133" w:name="_Toc122017809"/>
      <w:bookmarkStart w:id="134" w:name="_Toc122081474"/>
      <w:bookmarkStart w:id="135" w:name="_Toc122081497"/>
      <w:bookmarkStart w:id="136" w:name="_Toc122431804"/>
      <w:bookmarkStart w:id="137" w:name="_Toc122512095"/>
      <w:bookmarkStart w:id="138" w:name="_Toc122525107"/>
      <w:bookmarkStart w:id="139" w:name="_Toc123647540"/>
      <w:bookmarkStart w:id="140" w:name="_Toc123655367"/>
      <w:bookmarkStart w:id="141" w:name="_Toc123836938"/>
      <w:bookmarkStart w:id="142" w:name="_Toc124160276"/>
      <w:bookmarkStart w:id="143" w:name="_Toc124162468"/>
      <w:bookmarkStart w:id="144" w:name="_Toc124162757"/>
      <w:bookmarkStart w:id="145" w:name="_Toc124170141"/>
      <w:bookmarkStart w:id="146" w:name="_Toc124173210"/>
      <w:bookmarkStart w:id="147" w:name="_Toc124173980"/>
      <w:bookmarkStart w:id="148" w:name="_Toc124178101"/>
      <w:bookmarkStart w:id="149" w:name="_Toc124178129"/>
      <w:bookmarkStart w:id="150" w:name="_Toc124238382"/>
      <w:bookmarkStart w:id="151" w:name="_Toc124259585"/>
      <w:bookmarkStart w:id="152" w:name="_Toc124336453"/>
      <w:bookmarkStart w:id="153" w:name="_Toc124345993"/>
      <w:bookmarkStart w:id="154" w:name="_Toc125102306"/>
      <w:bookmarkStart w:id="155" w:name="_Toc125133419"/>
      <w:bookmarkStart w:id="156" w:name="_Toc125133445"/>
      <w:r w:rsidRPr="00206362">
        <w:rPr>
          <w:b w:val="0"/>
          <w:i/>
          <w:sz w:val="28"/>
          <w:szCs w:val="28"/>
        </w:rPr>
        <w:lastRenderedPageBreak/>
        <w:t>Finding 2</w:t>
      </w:r>
      <w:r w:rsidR="00206362">
        <w:rPr>
          <w:sz w:val="28"/>
          <w:szCs w:val="28"/>
        </w:rPr>
        <w:br/>
      </w:r>
      <w:r w:rsidRPr="00206362">
        <w:rPr>
          <w:sz w:val="28"/>
          <w:szCs w:val="28"/>
        </w:rPr>
        <w:t>New approaches are needed to attract and retain capable staff to the care and support sector to address workforce challenges</w:t>
      </w:r>
      <w:bookmarkEnd w:id="126"/>
      <w:r w:rsidRPr="00206362">
        <w:rPr>
          <w:sz w:val="28"/>
          <w:szCs w:val="28"/>
        </w:rPr>
        <w:t xml:space="preserve"> </w:t>
      </w:r>
    </w:p>
    <w:p w14:paraId="2B768864" w14:textId="77777777" w:rsidR="007204C1" w:rsidRPr="00DB6C69" w:rsidRDefault="007204C1" w:rsidP="007204C1">
      <w:pPr>
        <w:pStyle w:val="BoxDark-Text"/>
      </w:pPr>
      <w:r w:rsidRPr="00DB6C69">
        <w:t xml:space="preserve">To attract workers in sufficient numbers to meet future demand, the desirability of care and support work needs to be improved. The sector needs to draw in workers from sectors where technological change is reducing opportunities for labour and to bring in those currently outside the labour force. </w:t>
      </w:r>
    </w:p>
    <w:p w14:paraId="5339E9E0" w14:textId="4418273A" w:rsidR="008D31E2" w:rsidRDefault="007204C1" w:rsidP="008D31E2">
      <w:pPr>
        <w:pStyle w:val="BoxDark-Text"/>
      </w:pPr>
      <w:r w:rsidRPr="00DB6C69">
        <w:t>Removing barriers to workers moving between jobs in different parts of the sector would open up opportunities for workers to stay in the sector – to build their career across disability, aged care and veterans’ care. Moving away from ‘linear’ ways of providing training to be able to improve their skills progressively would also benefit workers who often work below full-time hours or in casual and non-ongoing arrangements.</w:t>
      </w:r>
    </w:p>
    <w:p w14:paraId="4EEEFF51" w14:textId="13AF74EE" w:rsidR="00FE2858" w:rsidRPr="005F250A" w:rsidRDefault="00FE2858" w:rsidP="00551A03">
      <w:pPr>
        <w:pStyle w:val="Heading2"/>
        <w:pageBreakBefore/>
        <w:numPr>
          <w:ilvl w:val="0"/>
          <w:numId w:val="11"/>
        </w:numPr>
        <w:ind w:left="357" w:hanging="357"/>
      </w:pPr>
      <w:bookmarkStart w:id="157" w:name="_Toc125360634"/>
      <w:bookmarkStart w:id="158" w:name="_Toc125391928"/>
      <w:bookmarkStart w:id="159" w:name="_Toc125393966"/>
      <w:bookmarkStart w:id="160" w:name="_Toc125448928"/>
      <w:bookmarkStart w:id="161" w:name="_Toc125467465"/>
      <w:bookmarkStart w:id="162" w:name="_Toc125468338"/>
      <w:bookmarkStart w:id="163" w:name="_Toc125470520"/>
      <w:bookmarkStart w:id="164" w:name="_Toc126175453"/>
      <w:bookmarkStart w:id="165" w:name="_Toc135061923"/>
      <w:r w:rsidRPr="005F250A">
        <w:lastRenderedPageBreak/>
        <w:t>Pathways and advancement in the care and support sector</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41C5B445" w14:textId="77777777" w:rsidR="00FE2858" w:rsidRPr="00DB6C69" w:rsidRDefault="00FE2858" w:rsidP="00AF2251">
      <w:pPr>
        <w:pStyle w:val="Heading3"/>
      </w:pPr>
      <w:bookmarkStart w:id="166" w:name="_Toc123836940"/>
      <w:bookmarkStart w:id="167" w:name="_Toc124160278"/>
      <w:bookmarkStart w:id="168" w:name="_Toc124162470"/>
      <w:bookmarkStart w:id="169" w:name="_Toc124162759"/>
      <w:bookmarkStart w:id="170" w:name="_Toc124170143"/>
      <w:bookmarkStart w:id="171" w:name="_Toc124173982"/>
      <w:bookmarkStart w:id="172" w:name="_Toc124178103"/>
      <w:bookmarkStart w:id="173" w:name="_Toc124178131"/>
      <w:bookmarkStart w:id="174" w:name="_Toc124238384"/>
      <w:bookmarkStart w:id="175" w:name="_Toc124259587"/>
      <w:bookmarkStart w:id="176" w:name="_Toc124336455"/>
      <w:bookmarkStart w:id="177" w:name="_Toc124345995"/>
      <w:bookmarkStart w:id="178" w:name="_Toc125102308"/>
      <w:bookmarkStart w:id="179" w:name="_Toc125133421"/>
      <w:bookmarkStart w:id="180" w:name="_Toc125133447"/>
      <w:bookmarkStart w:id="181" w:name="_Toc125360635"/>
      <w:bookmarkStart w:id="182" w:name="_Toc125391929"/>
      <w:bookmarkStart w:id="183" w:name="_Toc125393967"/>
      <w:bookmarkStart w:id="184" w:name="_Toc125448929"/>
      <w:bookmarkStart w:id="185" w:name="_Toc125467466"/>
      <w:bookmarkStart w:id="186" w:name="_Toc125468339"/>
      <w:bookmarkStart w:id="187" w:name="_Toc125470521"/>
      <w:bookmarkStart w:id="188" w:name="_Toc126175454"/>
      <w:bookmarkStart w:id="189" w:name="_Toc135061924"/>
      <w:bookmarkStart w:id="190" w:name="_Toc124173212"/>
      <w:bookmarkStart w:id="191" w:name="_Toc122425919"/>
      <w:bookmarkStart w:id="192" w:name="_Toc122512097"/>
      <w:bookmarkStart w:id="193" w:name="_Toc122525109"/>
      <w:bookmarkStart w:id="194" w:name="_Toc123647542"/>
      <w:bookmarkStart w:id="195" w:name="_Toc123655369"/>
      <w:r w:rsidRPr="00DB6C69">
        <w:t>Supporting workers to remain and advance in the care and support sector</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bookmarkEnd w:id="190"/>
    <w:p w14:paraId="4A6821BC" w14:textId="522BE40B" w:rsidR="00FE2858" w:rsidRPr="00DB6C69" w:rsidRDefault="00FE2858" w:rsidP="00AF2251">
      <w:pPr>
        <w:pStyle w:val="Heading4"/>
      </w:pPr>
      <w:r w:rsidRPr="00DB6C69">
        <w:t xml:space="preserve">New approaches to training </w:t>
      </w:r>
    </w:p>
    <w:p w14:paraId="17E30BFB" w14:textId="71AD2A14" w:rsidR="00FE2858" w:rsidRPr="00DB6C69" w:rsidRDefault="00FE2858" w:rsidP="000E2420">
      <w:r w:rsidRPr="00DB6C69">
        <w:t>Ongoing skills development and training is crucial to ensuring that workers’ develop their knowledge and skills and can provide safe and quality supports to NDIS participants. Ongoing training is also essential for workers’ to further develop their skills and progress their careers.</w:t>
      </w:r>
    </w:p>
    <w:p w14:paraId="7C4F581F" w14:textId="6E729597" w:rsidR="00FE2858" w:rsidRPr="00DB6C69" w:rsidRDefault="00FE2858" w:rsidP="00220908">
      <w:r w:rsidRPr="00DB6C69">
        <w:t>The current training structures in the NDIS, however, are not working (Figure 4). E</w:t>
      </w:r>
      <w:r w:rsidRPr="00DB6C69">
        <w:rPr>
          <w:bCs/>
        </w:rPr>
        <w:t>mployers face little incentive to invest in training workers.</w:t>
      </w:r>
    </w:p>
    <w:p w14:paraId="0AF4A975" w14:textId="5A23F7EC" w:rsidR="00FE2858" w:rsidRDefault="00FE2858" w:rsidP="00220908">
      <w:r w:rsidRPr="00DB6C69">
        <w:t xml:space="preserve">In its </w:t>
      </w:r>
      <w:r w:rsidRPr="000214BD">
        <w:t>Interim Workforce Report</w:t>
      </w:r>
      <w:r w:rsidR="005F250A">
        <w:t>,</w:t>
      </w:r>
      <w:r w:rsidRPr="00DB6C69">
        <w:t xml:space="preserve"> the Joint Standing Committee on the NDIS heard there is insufficient training provided in the sector – particularly to disability support workers.</w:t>
      </w:r>
    </w:p>
    <w:p w14:paraId="67159B48" w14:textId="75CCBCB0" w:rsidR="00FE2858" w:rsidRPr="003755C0" w:rsidRDefault="003755C0" w:rsidP="00551A03">
      <w:pPr>
        <w:pStyle w:val="Quote"/>
        <w:keepLines/>
        <w:rPr>
          <w:rFonts w:eastAsia="Times New Roman"/>
          <w:lang w:val="en-US"/>
        </w:rPr>
      </w:pPr>
      <w:r w:rsidRPr="003A200D">
        <w:rPr>
          <w:rFonts w:eastAsia="Times New Roman"/>
          <w:lang w:val="en-US"/>
        </w:rPr>
        <w:t>‘</w:t>
      </w:r>
      <w:r w:rsidRPr="0018029F">
        <w:rPr>
          <w:rFonts w:eastAsia="Times New Roman"/>
          <w:lang w:val="en-US"/>
        </w:rPr>
        <w:t>The disability workforce is often required to self-fund training, as employers are unwilling or unable to deliver training under current price settings. In the absence of proper training, workers will have difficulty providing safe, quality services to participants, and may experience in</w:t>
      </w:r>
      <w:r>
        <w:rPr>
          <w:rFonts w:eastAsia="Times New Roman"/>
          <w:lang w:val="en-US"/>
        </w:rPr>
        <w:t>creased health and safety risks</w:t>
      </w:r>
      <w:r w:rsidRPr="003A200D">
        <w:rPr>
          <w:rFonts w:eastAsia="Times New Roman"/>
          <w:lang w:val="en-US"/>
        </w:rPr>
        <w:t>.’</w:t>
      </w:r>
      <w:r>
        <w:rPr>
          <w:rStyle w:val="EndnoteReference"/>
          <w:rFonts w:eastAsia="Times New Roman"/>
          <w:lang w:val="en-US"/>
        </w:rPr>
        <w:endnoteReference w:id="23"/>
      </w:r>
    </w:p>
    <w:p w14:paraId="55D88B7D" w14:textId="77777777" w:rsidR="00FE2858" w:rsidRPr="00DB6C69" w:rsidRDefault="00FE2858" w:rsidP="000E2420">
      <w:r w:rsidRPr="00DB6C69">
        <w:t xml:space="preserve">Initiatives to modernise the training system are needed to support on-the-job progressive learning and upskilling – particularly for support workers. </w:t>
      </w:r>
    </w:p>
    <w:p w14:paraId="18FECDA2" w14:textId="4BDADEAF" w:rsidR="00FE2858" w:rsidRDefault="00FE2858" w:rsidP="00067CC0">
      <w:r w:rsidRPr="00DB6C69">
        <w:t>Growing the number of traineeships for entry-level workers, micro-credentials and a digital skills passport are important modernising initiatives already agreed and underway. Greater use of traineeships, for example, could provide alternative pathways, for workers to complete the Certificate III in Individual Supp</w:t>
      </w:r>
      <w:r w:rsidR="00462216">
        <w:t xml:space="preserve">ort, bypassing the need for 120 </w:t>
      </w:r>
      <w:r w:rsidRPr="00DB6C69">
        <w:t xml:space="preserve">hours of mandatory unpaid work placement. </w:t>
      </w:r>
    </w:p>
    <w:p w14:paraId="269DCAE0" w14:textId="7A2F3EAF" w:rsidR="00CF1135" w:rsidRDefault="00CF1135" w:rsidP="00C52CDA">
      <w:pPr>
        <w:pStyle w:val="BOXHeading3"/>
        <w:outlineLvl w:val="4"/>
        <w:rPr>
          <w:b w:val="0"/>
        </w:rPr>
      </w:pPr>
      <w:bookmarkStart w:id="196" w:name="_Toc134782461"/>
      <w:r w:rsidRPr="00CF1135">
        <w:t xml:space="preserve">Traineeships </w:t>
      </w:r>
      <w:r w:rsidRPr="00CF1135">
        <w:rPr>
          <w:b w:val="0"/>
        </w:rPr>
        <w:t>combine training with a Registered Training Organisation (RTO), practical work experience and on-the-job training</w:t>
      </w:r>
      <w:bookmarkEnd w:id="196"/>
    </w:p>
    <w:p w14:paraId="00E122B4" w14:textId="6B41306A" w:rsidR="00CF1135" w:rsidRPr="0074406C" w:rsidRDefault="00CF1135" w:rsidP="0074406C">
      <w:pPr>
        <w:pStyle w:val="BOXText"/>
      </w:pPr>
      <w:r w:rsidRPr="0074406C">
        <w:t xml:space="preserve">Enable learners to ‘earn and learn’ and lead to attainment of an accredited qualification, such as a Certificate III in Individual Support or Certificate IV in Disability. </w:t>
      </w:r>
    </w:p>
    <w:p w14:paraId="226D33C5" w14:textId="4ABA2FA0" w:rsidR="00CF1135" w:rsidRPr="0074406C" w:rsidRDefault="00CF1135" w:rsidP="0074406C">
      <w:pPr>
        <w:pStyle w:val="BOXText"/>
      </w:pPr>
      <w:r w:rsidRPr="0074406C">
        <w:t>‘Aged or Disabled Carers’ and relevant Certificate III and IV qualifications are currently listed on the Australian Apprenticeships Priority List.</w:t>
      </w:r>
      <w:r w:rsidRPr="0074406C">
        <w:rPr>
          <w:rStyle w:val="EndnoteReference"/>
        </w:rPr>
        <w:endnoteReference w:id="24"/>
      </w:r>
      <w:r w:rsidRPr="0074406C">
        <w:t xml:space="preserve"> This means that both employers and trainees are eligible for a range of Common</w:t>
      </w:r>
      <w:r w:rsidR="00805918" w:rsidRPr="0074406C">
        <w:t xml:space="preserve">wealth incentives and subsidies </w:t>
      </w:r>
      <w:r w:rsidRPr="0074406C">
        <w:t xml:space="preserve">through the Australian Apprenticeships Incentive System Program. </w:t>
      </w:r>
    </w:p>
    <w:p w14:paraId="0184C39A" w14:textId="01A3CBA1" w:rsidR="00CF1135" w:rsidRDefault="00CF1135" w:rsidP="00551A03">
      <w:pPr>
        <w:pStyle w:val="BOXText"/>
        <w:keepNext/>
      </w:pPr>
      <w:r w:rsidRPr="00DB6C69">
        <w:lastRenderedPageBreak/>
        <w:t>Employers of apprentices and trainees in priority occupations can claim a wage subsidy over the first three years of the apprenticeship or traineeship up to $15,000 in total. Eligible workers in priority occupations can also receive up to $5,000 in direct support to assist with the cost of living while they are completing their apprenticeship (part time workers receive up to 50</w:t>
      </w:r>
      <w:r>
        <w:t>%</w:t>
      </w:r>
      <w:r w:rsidRPr="00DB6C69">
        <w:t>, or $2,500). These incentives are available to eligible apprentices and employers who commence training prior to 1 July 2024.</w:t>
      </w:r>
    </w:p>
    <w:p w14:paraId="4E9D8A73" w14:textId="4DF29072" w:rsidR="00FE2858" w:rsidRDefault="00CF1135" w:rsidP="00551A03">
      <w:pPr>
        <w:pStyle w:val="BOXHeading3"/>
        <w:outlineLvl w:val="4"/>
      </w:pPr>
      <w:bookmarkStart w:id="197" w:name="_Toc134782462"/>
      <w:r w:rsidRPr="00DB6C69">
        <w:t xml:space="preserve">Micro-credentials </w:t>
      </w:r>
      <w:r w:rsidRPr="00CF1135">
        <w:rPr>
          <w:b w:val="0"/>
        </w:rPr>
        <w:t>support career pathways in the care and support sector</w:t>
      </w:r>
      <w:bookmarkEnd w:id="197"/>
    </w:p>
    <w:p w14:paraId="290D6F08" w14:textId="77777777" w:rsidR="00CF1135" w:rsidRPr="00DB6C69" w:rsidRDefault="00CF1135" w:rsidP="00551A03">
      <w:pPr>
        <w:pStyle w:val="BOXText"/>
        <w:keepNext/>
      </w:pPr>
      <w:r w:rsidRPr="00DB6C69">
        <w:t xml:space="preserve">Micro-credentials are short courses or competencies that can be used to rapidly upskill and reskill the workforce. </w:t>
      </w:r>
    </w:p>
    <w:p w14:paraId="6D9C42C6" w14:textId="73462A20" w:rsidR="00CF1135" w:rsidRDefault="00CF1135" w:rsidP="00551A03">
      <w:pPr>
        <w:pStyle w:val="BOXText"/>
        <w:keepNext/>
      </w:pPr>
      <w:r w:rsidRPr="00DB6C69">
        <w:t>Micro-credentials can also be combined with other competencies to build knowledge and skills into full qualifications.</w:t>
      </w:r>
      <w:r w:rsidRPr="00DB6C69">
        <w:rPr>
          <w:rStyle w:val="EndnoteReference"/>
        </w:rPr>
        <w:endnoteReference w:id="25"/>
      </w:r>
    </w:p>
    <w:p w14:paraId="454D4828" w14:textId="79D621B8" w:rsidR="00FE2858" w:rsidRDefault="00BF24B4" w:rsidP="00551A03">
      <w:pPr>
        <w:pStyle w:val="BOXHeading3"/>
        <w:outlineLvl w:val="4"/>
      </w:pPr>
      <w:bookmarkStart w:id="198" w:name="_Toc134782463"/>
      <w:r w:rsidRPr="00DB6C69">
        <w:t>Digital skills passport</w:t>
      </w:r>
      <w:bookmarkEnd w:id="198"/>
    </w:p>
    <w:p w14:paraId="04383E4B" w14:textId="22B291BC" w:rsidR="00BF24B4" w:rsidRPr="00BF24B4" w:rsidRDefault="00BF24B4" w:rsidP="00BF24B4">
      <w:pPr>
        <w:pStyle w:val="BOXText"/>
        <w:rPr>
          <w:b/>
          <w:sz w:val="16"/>
          <w:szCs w:val="16"/>
        </w:rPr>
      </w:pPr>
      <w:r w:rsidRPr="00DB6C69">
        <w:t>A digital skills passport, once developed, would provide a practical tool to help workers record and track their training – including micro-credentials and unaccredited training – supporting workers to build towards a full qualification and removing barriers to working across the care and support sector.</w:t>
      </w:r>
      <w:r w:rsidRPr="00DB6C69">
        <w:rPr>
          <w:rStyle w:val="EndnoteReference"/>
        </w:rPr>
        <w:endnoteReference w:id="26"/>
      </w:r>
    </w:p>
    <w:p w14:paraId="4484D9AC" w14:textId="77777777" w:rsidR="00FE2858" w:rsidRPr="00DB6C69" w:rsidRDefault="00FE2858" w:rsidP="001F4372">
      <w:pPr>
        <w:spacing w:before="240"/>
      </w:pPr>
      <w:r w:rsidRPr="00DB6C69">
        <w:t xml:space="preserve">The </w:t>
      </w:r>
      <w:r w:rsidRPr="000214BD">
        <w:t>NDIS National Workforce Plan: 2021–2025</w:t>
      </w:r>
      <w:r w:rsidRPr="00DB6C69">
        <w:rPr>
          <w:i/>
        </w:rPr>
        <w:t xml:space="preserve"> </w:t>
      </w:r>
      <w:r w:rsidRPr="00DB6C69">
        <w:t xml:space="preserve">identified all three as priority actions. The Review considers that these initiatives should apply across the care and support sector and should be progressed as a priority. </w:t>
      </w:r>
    </w:p>
    <w:p w14:paraId="271BCACF" w14:textId="77777777" w:rsidR="00FE2858" w:rsidRPr="00DB6C69" w:rsidRDefault="00FE2858" w:rsidP="000E2420">
      <w:r w:rsidRPr="00DB6C69">
        <w:t xml:space="preserve">Other existing initiatives could also be built on to support training. </w:t>
      </w:r>
    </w:p>
    <w:p w14:paraId="22114001" w14:textId="070A9A27" w:rsidR="00FE2858" w:rsidRPr="00DB6C69" w:rsidRDefault="00FE2858" w:rsidP="000E2420">
      <w:r w:rsidRPr="00DB6C69">
        <w:t>Growing student placements, particularly for allied health students, in disability and aged care settings could help build connections and career pathways to the sector, as well as improving the capability of allied health professionals. Improved support for supervision in the NDIS model could assist with placing students.</w:t>
      </w:r>
      <w:r w:rsidR="00462216">
        <w:t xml:space="preserve"> </w:t>
      </w:r>
    </w:p>
    <w:p w14:paraId="7D4A8CF7" w14:textId="6993023B" w:rsidR="00FE2858" w:rsidRPr="00DB6C69" w:rsidRDefault="00FE2858" w:rsidP="000E2420">
      <w:r w:rsidRPr="00DB6C69">
        <w:t xml:space="preserve">The existing </w:t>
      </w:r>
      <w:r w:rsidRPr="000214BD">
        <w:t>NDIS Workforce Capability Framework</w:t>
      </w:r>
      <w:r w:rsidRPr="00DB6C69">
        <w:t xml:space="preserve"> describes the attitudes, skills and knowledge expected of all workers in the NDIS. The Framework has been leveraged in the development of training materials for NDIS workers including the Certificate III in Individual Support and Certificate IV in Disability Support, which were revised at the end of 2022.</w:t>
      </w:r>
      <w:r w:rsidRPr="00DB6C69">
        <w:rPr>
          <w:rStyle w:val="EndnoteReference"/>
        </w:rPr>
        <w:endnoteReference w:id="27"/>
      </w:r>
      <w:r w:rsidRPr="00DB6C69">
        <w:t xml:space="preserve"> Over the coming year, it will be important to review the impact of these changes to ensure they are improving workers’ understanding and ability to deliver supports within a human rights framework. If successful, the </w:t>
      </w:r>
      <w:r w:rsidR="000214BD">
        <w:t>F</w:t>
      </w:r>
      <w:r w:rsidR="005F250A">
        <w:t>ramework</w:t>
      </w:r>
      <w:r w:rsidRPr="00DB6C69">
        <w:t xml:space="preserve"> should be used in the development of training materials across the care and support economy. Even so, more needs to be done. </w:t>
      </w:r>
    </w:p>
    <w:p w14:paraId="300ED991" w14:textId="77777777" w:rsidR="00FE2858" w:rsidRPr="00DB6C69" w:rsidRDefault="00FE2858" w:rsidP="000E2420">
      <w:r w:rsidRPr="00DB6C69">
        <w:lastRenderedPageBreak/>
        <w:t xml:space="preserve">A key barrier to undertaking ongoing training is the time required to undertake training, particularly if unpaid. A portable training scheme, which could fund paid time off as well as course costs, could assist in addressing this barrier. </w:t>
      </w:r>
    </w:p>
    <w:p w14:paraId="44BD50A3" w14:textId="00DBF8C9" w:rsidR="00FE2858" w:rsidRDefault="00FE2858" w:rsidP="00803B4D">
      <w:r w:rsidRPr="00DB6C69">
        <w:t xml:space="preserve">This is not a new proposal. </w:t>
      </w:r>
    </w:p>
    <w:p w14:paraId="2DCB6990" w14:textId="12A54D9A" w:rsidR="00FE2858" w:rsidRPr="003755C0" w:rsidRDefault="00A33609" w:rsidP="003755C0">
      <w:pPr>
        <w:pStyle w:val="Quote"/>
        <w:rPr>
          <w:rFonts w:eastAsia="Times New Roman"/>
          <w:lang w:val="en-US"/>
        </w:rPr>
      </w:pPr>
      <w:r w:rsidRPr="003A200D">
        <w:rPr>
          <w:rFonts w:eastAsia="Times New Roman"/>
          <w:lang w:val="en-US"/>
        </w:rPr>
        <w:t>‘</w:t>
      </w:r>
      <w:r>
        <w:rPr>
          <w:rFonts w:eastAsia="Times New Roman"/>
          <w:lang w:val="en-US"/>
        </w:rPr>
        <w:t xml:space="preserve">… </w:t>
      </w:r>
      <w:r w:rsidRPr="00102E67">
        <w:rPr>
          <w:rFonts w:eastAsia="Times New Roman"/>
          <w:lang w:val="en-US"/>
        </w:rPr>
        <w:t>a number of countries acknowledged the need to</w:t>
      </w:r>
      <w:r>
        <w:rPr>
          <w:rFonts w:eastAsia="Times New Roman"/>
          <w:lang w:val="en-US"/>
        </w:rPr>
        <w:t xml:space="preserve"> </w:t>
      </w:r>
      <w:r w:rsidRPr="008D6E74">
        <w:rPr>
          <w:rFonts w:eastAsia="Times New Roman"/>
          <w:lang w:val="en-US"/>
        </w:rPr>
        <w:t>put in place systems of lifelong learning that could deal with increasingly non-linear career paths and support individuals as they move between jobs, careers, training and other absences from the labour market throughout their lives. One important element of this is portability of training rights and the p</w:t>
      </w:r>
      <w:r>
        <w:rPr>
          <w:rFonts w:eastAsia="Times New Roman"/>
          <w:lang w:val="en-US"/>
        </w:rPr>
        <w:t>ortability of skills themselves</w:t>
      </w:r>
      <w:r w:rsidRPr="003A200D">
        <w:rPr>
          <w:rFonts w:eastAsia="Times New Roman"/>
          <w:lang w:val="en-US"/>
        </w:rPr>
        <w:t>.’</w:t>
      </w:r>
      <w:r>
        <w:rPr>
          <w:rStyle w:val="EndnoteReference"/>
          <w:rFonts w:eastAsia="Times New Roman"/>
          <w:lang w:val="en-US"/>
        </w:rPr>
        <w:endnoteReference w:id="28"/>
      </w:r>
    </w:p>
    <w:p w14:paraId="2AB862DC" w14:textId="491363B1" w:rsidR="00FE2858" w:rsidRPr="00DB6C69" w:rsidRDefault="00FE2858" w:rsidP="000E2420">
      <w:r w:rsidRPr="00DB6C69">
        <w:t>France introduced the</w:t>
      </w:r>
      <w:r w:rsidRPr="00DB6C69">
        <w:rPr>
          <w:i/>
        </w:rPr>
        <w:t xml:space="preserve"> </w:t>
      </w:r>
      <w:r w:rsidRPr="000214BD">
        <w:t>Compte Personnell de Formation (CPF), a</w:t>
      </w:r>
      <w:r w:rsidRPr="00DB6C69">
        <w:t xml:space="preserve"> </w:t>
      </w:r>
      <w:r w:rsidR="000214BD">
        <w:t>p</w:t>
      </w:r>
      <w:r w:rsidRPr="00DB6C69">
        <w:t xml:space="preserve">ersonal </w:t>
      </w:r>
      <w:r w:rsidR="000214BD">
        <w:t>t</w:t>
      </w:r>
      <w:r w:rsidRPr="00DB6C69">
        <w:t xml:space="preserve">raining </w:t>
      </w:r>
      <w:r w:rsidR="000214BD">
        <w:t>a</w:t>
      </w:r>
      <w:r w:rsidRPr="00DB6C69">
        <w:t>ccount scheme in 2015. The CPF is a scheme for financing training that is linked to individuals and fully transferable throughout a person’s working life. In this case, the CPF is funded through an employer levy and if a worker is self-employed they pay a flat-rate contribution.</w:t>
      </w:r>
      <w:r w:rsidRPr="00DB6C69">
        <w:rPr>
          <w:rStyle w:val="EndnoteReference"/>
        </w:rPr>
        <w:endnoteReference w:id="29"/>
      </w:r>
      <w:r w:rsidRPr="00DB6C69">
        <w:t xml:space="preserve"> </w:t>
      </w:r>
    </w:p>
    <w:p w14:paraId="7EB54ED6" w14:textId="77777777" w:rsidR="00FE2858" w:rsidRPr="00DB6C69" w:rsidRDefault="00FE2858" w:rsidP="000E2420">
      <w:r w:rsidRPr="00DB6C69">
        <w:t>In 2018, the Joint Standing Committee on the NDIS recommended that the NDIS Quality and Safeguards Commission (NDIS Commission) review options on how to ensure disability workers under the NDIS can access funded training, including considering the introduction of a portable training entitlement system.</w:t>
      </w:r>
      <w:r w:rsidRPr="00DB6C69">
        <w:rPr>
          <w:rStyle w:val="EndnoteReference"/>
        </w:rPr>
        <w:endnoteReference w:id="30"/>
      </w:r>
      <w:r w:rsidRPr="00DB6C69">
        <w:t xml:space="preserve"> </w:t>
      </w:r>
    </w:p>
    <w:p w14:paraId="3226762F" w14:textId="787FCA02" w:rsidR="00FE2858" w:rsidRPr="00DB6C69" w:rsidRDefault="00FE2858" w:rsidP="000E2420">
      <w:r w:rsidRPr="00DB6C69">
        <w:t xml:space="preserve">The Centre for Future Work’s </w:t>
      </w:r>
      <w:r w:rsidR="0046536A">
        <w:t xml:space="preserve">2018 </w:t>
      </w:r>
      <w:r w:rsidRPr="00DB6C69">
        <w:t xml:space="preserve">report on </w:t>
      </w:r>
      <w:r w:rsidRPr="00230D6F">
        <w:t>A Portable Training Entitlement System for the Disability Support Services Sector</w:t>
      </w:r>
      <w:r w:rsidRPr="00DB6C69">
        <w:t>, proposed a system where disability support workers would be credited 1-hour of paid training for every 50</w:t>
      </w:r>
      <w:r w:rsidR="006C336F">
        <w:t xml:space="preserve"> </w:t>
      </w:r>
      <w:r w:rsidRPr="00DB6C69">
        <w:t>hours of NDIS-funded work. Under the Centre’s proposed scheme, credits would be vested with individual workers, allowing them to accumulate credits even if they work for multiple employers or as sole traders.</w:t>
      </w:r>
      <w:r w:rsidRPr="00DB6C69">
        <w:rPr>
          <w:rStyle w:val="EndnoteReference"/>
        </w:rPr>
        <w:endnoteReference w:id="31"/>
      </w:r>
    </w:p>
    <w:p w14:paraId="0890C025" w14:textId="0C3BC0BC" w:rsidR="00FE2858" w:rsidRPr="00DB6C69" w:rsidRDefault="00FE2858" w:rsidP="00D426B1">
      <w:r w:rsidRPr="00DB6C69">
        <w:t>The Australian Services Union (ASU), which commissioned the Centre for Future Work’s report, stated in a submission to the NDIS Review that ‘</w:t>
      </w:r>
      <w:r w:rsidR="00230D6F">
        <w:t xml:space="preserve">… </w:t>
      </w:r>
      <w:r w:rsidRPr="00DB6C69">
        <w:t>funding support for the worker to take the time to complete the study [was] a critical component to support course completion in a low-wage, insecurely employed, fragmented workforce</w:t>
      </w:r>
      <w:r w:rsidR="00B4431A">
        <w:t>’.</w:t>
      </w:r>
      <w:r w:rsidRPr="00DB6C69">
        <w:rPr>
          <w:rStyle w:val="EndnoteReference"/>
        </w:rPr>
        <w:endnoteReference w:id="32"/>
      </w:r>
      <w:r w:rsidRPr="00DB6C69">
        <w:t xml:space="preserve"> </w:t>
      </w:r>
    </w:p>
    <w:p w14:paraId="34280177" w14:textId="635FF264" w:rsidR="00FE2858" w:rsidRPr="00DB6C69" w:rsidRDefault="005F250A" w:rsidP="00805F95">
      <w:r>
        <w:t>We</w:t>
      </w:r>
      <w:r w:rsidR="00FE2858" w:rsidRPr="00DB6C69">
        <w:t xml:space="preserve"> consider there are potential benefits to a portable training scheme for the care and support sectors. </w:t>
      </w:r>
    </w:p>
    <w:p w14:paraId="7DCD0AA4" w14:textId="5585B2B9" w:rsidR="00FE2858" w:rsidRPr="00DB6C69" w:rsidRDefault="00FE2858" w:rsidP="0082759A">
      <w:pPr>
        <w:keepNext/>
      </w:pPr>
      <w:r w:rsidRPr="00DB6C69">
        <w:lastRenderedPageBreak/>
        <w:t>That said, as with any scheme, it will be important to ensure design and implementation of the scheme achieves the intended policy outcome and avoids unintended effects. Key design feature</w:t>
      </w:r>
      <w:r w:rsidR="00424A5C">
        <w:t>s</w:t>
      </w:r>
      <w:r w:rsidRPr="00DB6C69">
        <w:t xml:space="preserve"> include:</w:t>
      </w:r>
    </w:p>
    <w:p w14:paraId="3E1E42AB" w14:textId="77777777" w:rsidR="00FE2858" w:rsidRPr="00DB6C69" w:rsidRDefault="00FE2858" w:rsidP="00F43F70">
      <w:pPr>
        <w:pStyle w:val="ListParagraph"/>
        <w:numPr>
          <w:ilvl w:val="0"/>
          <w:numId w:val="10"/>
        </w:numPr>
      </w:pPr>
      <w:r w:rsidRPr="00DB6C69">
        <w:rPr>
          <w:b/>
        </w:rPr>
        <w:t>System infrastructure</w:t>
      </w:r>
      <w:r w:rsidRPr="00DB6C69">
        <w:t xml:space="preserve"> – for the scheme to enable applicability across the broader care and support sector. This would need to include a mechanism to link training credits to hours of work performed across multiple providers </w:t>
      </w:r>
    </w:p>
    <w:p w14:paraId="29F07529" w14:textId="77777777" w:rsidR="00FE2858" w:rsidRPr="00DB6C69" w:rsidRDefault="00FE2858" w:rsidP="00F43F70">
      <w:pPr>
        <w:pStyle w:val="ListParagraph"/>
        <w:numPr>
          <w:ilvl w:val="0"/>
          <w:numId w:val="10"/>
        </w:numPr>
      </w:pPr>
      <w:r w:rsidRPr="00DB6C69">
        <w:rPr>
          <w:b/>
        </w:rPr>
        <w:t>Eligibility criteria</w:t>
      </w:r>
      <w:r w:rsidRPr="00DB6C69">
        <w:t xml:space="preserve"> – including the threshold to establishing an account for workers, and whether accredited or non</w:t>
      </w:r>
      <w:r w:rsidRPr="00DB6C69">
        <w:noBreakHyphen/>
        <w:t>accredited courses (or both) would be eligible</w:t>
      </w:r>
    </w:p>
    <w:p w14:paraId="08CB73F9" w14:textId="77777777" w:rsidR="00FE2858" w:rsidRPr="00DB6C69" w:rsidRDefault="00FE2858" w:rsidP="00805F95">
      <w:pPr>
        <w:pStyle w:val="ListParagraph"/>
        <w:numPr>
          <w:ilvl w:val="0"/>
          <w:numId w:val="10"/>
        </w:numPr>
      </w:pPr>
      <w:r w:rsidRPr="00DB6C69">
        <w:rPr>
          <w:b/>
        </w:rPr>
        <w:t>Funding approach</w:t>
      </w:r>
      <w:r w:rsidRPr="00DB6C69">
        <w:t xml:space="preserve"> – that is, if the scheme should be funded via industry, government, through participant/client funding packages or a combination. </w:t>
      </w:r>
    </w:p>
    <w:p w14:paraId="002CD547" w14:textId="01559C35" w:rsidR="00FE2858" w:rsidRPr="00DB6C69" w:rsidRDefault="005F250A" w:rsidP="005552E2">
      <w:r>
        <w:t>We</w:t>
      </w:r>
      <w:r w:rsidR="00FE2858" w:rsidRPr="00DB6C69">
        <w:t xml:space="preserve"> consider there are benefits in trialling a portable training scheme across the care and support sector. The design of a proposed scheme and the trial should be developed in close consultation with care and support workers, employers and participants/clients. </w:t>
      </w:r>
    </w:p>
    <w:p w14:paraId="52FEB2A6" w14:textId="77777777" w:rsidR="00FE2858" w:rsidRPr="008D31E2" w:rsidRDefault="00FE2858" w:rsidP="005552E2">
      <w:r w:rsidRPr="00DB6C69">
        <w:t xml:space="preserve">It is worth highlighting that as major funders of care and support services, government would implicitly fund such schemes. As such, the trial should be designed to measure the </w:t>
      </w:r>
      <w:r w:rsidRPr="008D31E2">
        <w:t xml:space="preserve">contribution portable training makes to supporting the size and capability of the care and support workforce, and consider if training would be better supported using alternative arrangements. </w:t>
      </w:r>
    </w:p>
    <w:bookmarkEnd w:id="191"/>
    <w:bookmarkEnd w:id="192"/>
    <w:bookmarkEnd w:id="193"/>
    <w:bookmarkEnd w:id="194"/>
    <w:bookmarkEnd w:id="195"/>
    <w:p w14:paraId="10186A71" w14:textId="77777777" w:rsidR="00FE2858" w:rsidRPr="00DB6C69" w:rsidRDefault="00FE2858" w:rsidP="006C5E8B">
      <w:pPr>
        <w:pStyle w:val="Heading4"/>
      </w:pPr>
      <w:r w:rsidRPr="00DB6C69">
        <w:t>Supporting workers to remain in the sector</w:t>
      </w:r>
    </w:p>
    <w:p w14:paraId="1CC824EA" w14:textId="59B43024" w:rsidR="008D31E2" w:rsidRDefault="00FE2858" w:rsidP="00AB3DBB">
      <w:r w:rsidRPr="00DB6C69">
        <w:t xml:space="preserve">The flexible nature of many care and support sector jobs is part of a broader labour market shift to various forms of non-standard employment. How to best support workers engaged in these types of work is a question that has been examined in both </w:t>
      </w:r>
      <w:r w:rsidR="008D31E2">
        <w:t xml:space="preserve">Australia and internationally. </w:t>
      </w:r>
    </w:p>
    <w:p w14:paraId="70A7B715" w14:textId="77777777" w:rsidR="008D31E2" w:rsidRDefault="008D31E2">
      <w:pPr>
        <w:spacing w:after="200" w:line="288" w:lineRule="auto"/>
      </w:pPr>
      <w:r>
        <w:br w:type="page"/>
      </w:r>
    </w:p>
    <w:p w14:paraId="443C8C2D" w14:textId="5B22D582" w:rsidR="008D31E2" w:rsidRPr="000C43A8" w:rsidRDefault="008D31E2" w:rsidP="00AA31F7">
      <w:pPr>
        <w:pStyle w:val="BOXHeading2noTOC"/>
        <w:outlineLvl w:val="3"/>
        <w:rPr>
          <w:sz w:val="28"/>
          <w:lang w:val="en-US"/>
        </w:rPr>
      </w:pPr>
      <w:r w:rsidRPr="000C43A8">
        <w:rPr>
          <w:i/>
          <w:sz w:val="28"/>
          <w:lang w:val="en-US"/>
        </w:rPr>
        <w:lastRenderedPageBreak/>
        <w:t>Box 1</w:t>
      </w:r>
      <w:r w:rsidRPr="000C43A8">
        <w:rPr>
          <w:b/>
          <w:sz w:val="28"/>
          <w:lang w:val="en-US"/>
        </w:rPr>
        <w:br/>
        <w:t>Industry-specific portable long service leave schemes operate across Australia, with some already applying to care and support workers</w:t>
      </w:r>
    </w:p>
    <w:p w14:paraId="61DA6892" w14:textId="2FC82114" w:rsidR="008D31E2" w:rsidRPr="00DB6C69" w:rsidRDefault="008D31E2" w:rsidP="00AA31F7">
      <w:pPr>
        <w:pStyle w:val="BOXText"/>
        <w:spacing w:after="120"/>
        <w:rPr>
          <w:lang w:val="en-US"/>
        </w:rPr>
      </w:pPr>
      <w:r w:rsidRPr="00DB6C69">
        <w:rPr>
          <w:lang w:val="en-US"/>
        </w:rPr>
        <w:t xml:space="preserve">The Queensland, Victorian and the ACT governments have portable long service leave schemes covering the community services sector within their jurisdiction – capturing disability workers and some other care and support sector workers. Principles underpinning these schemes are broadly similar (see table below). </w:t>
      </w:r>
    </w:p>
    <w:p w14:paraId="12EA9B28" w14:textId="765C5F50" w:rsidR="008D31E2" w:rsidRDefault="008D31E2" w:rsidP="00AA31F7">
      <w:pPr>
        <w:pStyle w:val="BOXText"/>
        <w:spacing w:after="0"/>
        <w:rPr>
          <w:lang w:val="en-US"/>
        </w:rPr>
      </w:pPr>
      <w:r w:rsidRPr="00DB6C69">
        <w:rPr>
          <w:lang w:val="en-US"/>
        </w:rPr>
        <w:t xml:space="preserve">Eligibility for leave is based on time served in an industry, rather than with a single employer. Schemes are funded through an employer levy on wages and paid into a central fund, when a worker becomes entitled to long service leave their entitlement is paid out of the central fund and not their current employer. </w:t>
      </w:r>
    </w:p>
    <w:tbl>
      <w:tblPr>
        <w:tblStyle w:val="TableGrid"/>
        <w:tblW w:w="5000" w:type="pct"/>
        <w:shd w:val="clear" w:color="auto" w:fill="DEDCED" w:themeFill="accent1" w:themeFillTint="66"/>
        <w:tblLook w:val="06A0" w:firstRow="1" w:lastRow="0" w:firstColumn="1" w:lastColumn="0" w:noHBand="1" w:noVBand="1"/>
      </w:tblPr>
      <w:tblGrid>
        <w:gridCol w:w="1839"/>
        <w:gridCol w:w="2696"/>
        <w:gridCol w:w="2613"/>
        <w:gridCol w:w="2480"/>
      </w:tblGrid>
      <w:tr w:rsidR="008D31E2" w:rsidRPr="00DB6C69" w14:paraId="4FEF08FE" w14:textId="77777777" w:rsidTr="00A3262E">
        <w:trPr>
          <w:cantSplit/>
          <w:trHeight w:val="91"/>
          <w:tblHeader/>
        </w:trPr>
        <w:tc>
          <w:tcPr>
            <w:tcW w:w="955" w:type="pct"/>
            <w:shd w:val="clear" w:color="auto" w:fill="B381B3" w:themeFill="text2"/>
          </w:tcPr>
          <w:p w14:paraId="4D4F1982" w14:textId="77777777" w:rsidR="008D31E2" w:rsidRPr="00DB6C69" w:rsidRDefault="008D31E2" w:rsidP="00B0256B">
            <w:pPr>
              <w:spacing w:after="0"/>
              <w:rPr>
                <w:i/>
                <w:sz w:val="20"/>
                <w:szCs w:val="20"/>
              </w:rPr>
            </w:pPr>
          </w:p>
        </w:tc>
        <w:tc>
          <w:tcPr>
            <w:tcW w:w="1400" w:type="pct"/>
            <w:shd w:val="clear" w:color="auto" w:fill="B381B3" w:themeFill="text2"/>
          </w:tcPr>
          <w:p w14:paraId="6E92711B" w14:textId="77777777" w:rsidR="008D31E2" w:rsidRPr="00DB6C69" w:rsidRDefault="008D31E2" w:rsidP="00CB749A">
            <w:pPr>
              <w:spacing w:after="0"/>
              <w:rPr>
                <w:b/>
                <w:i/>
                <w:sz w:val="20"/>
                <w:szCs w:val="20"/>
              </w:rPr>
            </w:pPr>
            <w:r w:rsidRPr="00DB6C69">
              <w:rPr>
                <w:b/>
                <w:i/>
                <w:sz w:val="20"/>
                <w:szCs w:val="20"/>
              </w:rPr>
              <w:t>Queensland</w:t>
            </w:r>
          </w:p>
        </w:tc>
        <w:tc>
          <w:tcPr>
            <w:tcW w:w="1357" w:type="pct"/>
            <w:shd w:val="clear" w:color="auto" w:fill="B381B3" w:themeFill="text2"/>
          </w:tcPr>
          <w:p w14:paraId="030A13B2" w14:textId="77777777" w:rsidR="008D31E2" w:rsidRPr="00DB6C69" w:rsidRDefault="008D31E2" w:rsidP="00CB749A">
            <w:pPr>
              <w:spacing w:after="0"/>
              <w:rPr>
                <w:b/>
                <w:i/>
                <w:sz w:val="20"/>
                <w:szCs w:val="20"/>
              </w:rPr>
            </w:pPr>
            <w:r w:rsidRPr="00DB6C69">
              <w:rPr>
                <w:b/>
                <w:i/>
                <w:sz w:val="20"/>
                <w:szCs w:val="20"/>
              </w:rPr>
              <w:t>Victoria</w:t>
            </w:r>
          </w:p>
        </w:tc>
        <w:tc>
          <w:tcPr>
            <w:tcW w:w="1289" w:type="pct"/>
            <w:shd w:val="clear" w:color="auto" w:fill="B381B3" w:themeFill="text2"/>
          </w:tcPr>
          <w:p w14:paraId="34A242F2" w14:textId="77777777" w:rsidR="008D31E2" w:rsidRPr="00DB6C69" w:rsidRDefault="008D31E2" w:rsidP="00CB749A">
            <w:pPr>
              <w:spacing w:after="0"/>
              <w:rPr>
                <w:b/>
                <w:i/>
                <w:sz w:val="20"/>
                <w:szCs w:val="20"/>
              </w:rPr>
            </w:pPr>
            <w:r w:rsidRPr="00DB6C69">
              <w:rPr>
                <w:b/>
                <w:i/>
                <w:sz w:val="20"/>
                <w:szCs w:val="20"/>
              </w:rPr>
              <w:t>ACT</w:t>
            </w:r>
          </w:p>
        </w:tc>
      </w:tr>
      <w:tr w:rsidR="008D31E2" w:rsidRPr="00DB6C69" w14:paraId="55857864" w14:textId="77777777" w:rsidTr="008578E7">
        <w:tc>
          <w:tcPr>
            <w:tcW w:w="955" w:type="pct"/>
            <w:shd w:val="clear" w:color="auto" w:fill="DEDCED" w:themeFill="accent1" w:themeFillTint="66"/>
          </w:tcPr>
          <w:p w14:paraId="2038E944" w14:textId="77777777" w:rsidR="008D31E2" w:rsidRPr="00DB6C69" w:rsidRDefault="008D31E2" w:rsidP="008578E7">
            <w:pPr>
              <w:spacing w:after="0" w:line="240" w:lineRule="auto"/>
              <w:rPr>
                <w:i/>
                <w:sz w:val="20"/>
                <w:szCs w:val="20"/>
              </w:rPr>
            </w:pPr>
            <w:r w:rsidRPr="00DB6C69">
              <w:rPr>
                <w:i/>
                <w:sz w:val="20"/>
                <w:szCs w:val="20"/>
              </w:rPr>
              <w:t>Commenced</w:t>
            </w:r>
          </w:p>
        </w:tc>
        <w:tc>
          <w:tcPr>
            <w:tcW w:w="1400" w:type="pct"/>
            <w:shd w:val="clear" w:color="auto" w:fill="DEDCED" w:themeFill="accent1" w:themeFillTint="66"/>
          </w:tcPr>
          <w:p w14:paraId="4259AC3F" w14:textId="77777777" w:rsidR="008D31E2" w:rsidRPr="00DB6C69" w:rsidRDefault="008D31E2" w:rsidP="008578E7">
            <w:pPr>
              <w:spacing w:after="0" w:line="240" w:lineRule="auto"/>
              <w:rPr>
                <w:sz w:val="20"/>
                <w:szCs w:val="20"/>
              </w:rPr>
            </w:pPr>
            <w:r w:rsidRPr="00DB6C69">
              <w:rPr>
                <w:sz w:val="20"/>
                <w:szCs w:val="20"/>
              </w:rPr>
              <w:t>1 January 2021</w:t>
            </w:r>
          </w:p>
        </w:tc>
        <w:tc>
          <w:tcPr>
            <w:tcW w:w="1357" w:type="pct"/>
            <w:shd w:val="clear" w:color="auto" w:fill="DEDCED" w:themeFill="accent1" w:themeFillTint="66"/>
          </w:tcPr>
          <w:p w14:paraId="0531BEDD" w14:textId="77777777" w:rsidR="008D31E2" w:rsidRPr="00DB6C69" w:rsidRDefault="008D31E2" w:rsidP="008578E7">
            <w:pPr>
              <w:spacing w:after="0" w:line="240" w:lineRule="auto"/>
              <w:rPr>
                <w:sz w:val="20"/>
                <w:szCs w:val="20"/>
              </w:rPr>
            </w:pPr>
            <w:r w:rsidRPr="00DB6C69">
              <w:rPr>
                <w:sz w:val="20"/>
                <w:szCs w:val="20"/>
              </w:rPr>
              <w:t>1 July 2019</w:t>
            </w:r>
          </w:p>
        </w:tc>
        <w:tc>
          <w:tcPr>
            <w:tcW w:w="1289" w:type="pct"/>
            <w:shd w:val="clear" w:color="auto" w:fill="DEDCED" w:themeFill="accent1" w:themeFillTint="66"/>
          </w:tcPr>
          <w:p w14:paraId="6073CCD2" w14:textId="77777777" w:rsidR="008D31E2" w:rsidRPr="00DB6C69" w:rsidRDefault="008D31E2" w:rsidP="008578E7">
            <w:pPr>
              <w:spacing w:after="0" w:line="240" w:lineRule="auto"/>
              <w:rPr>
                <w:sz w:val="20"/>
                <w:szCs w:val="20"/>
              </w:rPr>
            </w:pPr>
            <w:r w:rsidRPr="00DB6C69">
              <w:rPr>
                <w:sz w:val="20"/>
                <w:szCs w:val="20"/>
              </w:rPr>
              <w:t>1 July 2010</w:t>
            </w:r>
          </w:p>
        </w:tc>
      </w:tr>
      <w:tr w:rsidR="008D31E2" w:rsidRPr="00DB6C69" w14:paraId="5D77C785" w14:textId="77777777" w:rsidTr="008578E7">
        <w:tc>
          <w:tcPr>
            <w:tcW w:w="955" w:type="pct"/>
            <w:shd w:val="clear" w:color="auto" w:fill="DEDCED" w:themeFill="accent1" w:themeFillTint="66"/>
          </w:tcPr>
          <w:p w14:paraId="7C6887F0" w14:textId="77777777" w:rsidR="008D31E2" w:rsidRPr="00DB6C69" w:rsidRDefault="008D31E2" w:rsidP="008578E7">
            <w:pPr>
              <w:spacing w:after="0" w:line="240" w:lineRule="auto"/>
              <w:rPr>
                <w:i/>
                <w:sz w:val="20"/>
                <w:szCs w:val="20"/>
              </w:rPr>
            </w:pPr>
            <w:r w:rsidRPr="00DB6C69">
              <w:rPr>
                <w:i/>
                <w:sz w:val="20"/>
                <w:szCs w:val="20"/>
              </w:rPr>
              <w:t>Leave Entitlement</w:t>
            </w:r>
          </w:p>
        </w:tc>
        <w:tc>
          <w:tcPr>
            <w:tcW w:w="1400" w:type="pct"/>
            <w:shd w:val="clear" w:color="auto" w:fill="DEDCED" w:themeFill="accent1" w:themeFillTint="66"/>
          </w:tcPr>
          <w:p w14:paraId="51340CCE" w14:textId="77777777" w:rsidR="008D31E2" w:rsidRPr="00DB6C69" w:rsidRDefault="008D31E2" w:rsidP="008578E7">
            <w:pPr>
              <w:spacing w:after="0" w:line="240" w:lineRule="auto"/>
              <w:rPr>
                <w:sz w:val="20"/>
                <w:szCs w:val="20"/>
              </w:rPr>
            </w:pPr>
            <w:r w:rsidRPr="00DB6C69">
              <w:rPr>
                <w:sz w:val="20"/>
                <w:szCs w:val="20"/>
              </w:rPr>
              <w:t>6.1 weeks</w:t>
            </w:r>
          </w:p>
        </w:tc>
        <w:tc>
          <w:tcPr>
            <w:tcW w:w="1357" w:type="pct"/>
            <w:shd w:val="clear" w:color="auto" w:fill="DEDCED" w:themeFill="accent1" w:themeFillTint="66"/>
          </w:tcPr>
          <w:p w14:paraId="54DC162C" w14:textId="77777777" w:rsidR="008D31E2" w:rsidRPr="00DB6C69" w:rsidRDefault="008D31E2" w:rsidP="008578E7">
            <w:pPr>
              <w:spacing w:after="0" w:line="240" w:lineRule="auto"/>
              <w:rPr>
                <w:sz w:val="20"/>
                <w:szCs w:val="20"/>
              </w:rPr>
            </w:pPr>
            <w:r w:rsidRPr="00DB6C69">
              <w:rPr>
                <w:sz w:val="20"/>
                <w:szCs w:val="20"/>
              </w:rPr>
              <w:t>6.1 weeks</w:t>
            </w:r>
          </w:p>
        </w:tc>
        <w:tc>
          <w:tcPr>
            <w:tcW w:w="1289" w:type="pct"/>
            <w:shd w:val="clear" w:color="auto" w:fill="DEDCED" w:themeFill="accent1" w:themeFillTint="66"/>
          </w:tcPr>
          <w:p w14:paraId="1A4B7FF0" w14:textId="77777777" w:rsidR="008D31E2" w:rsidRPr="00DB6C69" w:rsidRDefault="008D31E2" w:rsidP="008578E7">
            <w:pPr>
              <w:spacing w:after="0" w:line="240" w:lineRule="auto"/>
              <w:rPr>
                <w:sz w:val="20"/>
                <w:szCs w:val="20"/>
              </w:rPr>
            </w:pPr>
            <w:r w:rsidRPr="00DB6C69">
              <w:rPr>
                <w:sz w:val="20"/>
                <w:szCs w:val="20"/>
              </w:rPr>
              <w:t>4.33 weeks</w:t>
            </w:r>
          </w:p>
        </w:tc>
      </w:tr>
      <w:tr w:rsidR="008D31E2" w:rsidRPr="00DB6C69" w14:paraId="2318C510" w14:textId="77777777" w:rsidTr="008578E7">
        <w:tc>
          <w:tcPr>
            <w:tcW w:w="955" w:type="pct"/>
            <w:shd w:val="clear" w:color="auto" w:fill="DEDCED" w:themeFill="accent1" w:themeFillTint="66"/>
          </w:tcPr>
          <w:p w14:paraId="572E0F09" w14:textId="77777777" w:rsidR="008D31E2" w:rsidRPr="00DB6C69" w:rsidRDefault="008D31E2" w:rsidP="008578E7">
            <w:pPr>
              <w:spacing w:after="0" w:line="240" w:lineRule="auto"/>
              <w:rPr>
                <w:i/>
                <w:sz w:val="20"/>
                <w:szCs w:val="20"/>
              </w:rPr>
            </w:pPr>
            <w:r w:rsidRPr="00DB6C69">
              <w:rPr>
                <w:i/>
                <w:sz w:val="20"/>
                <w:szCs w:val="20"/>
              </w:rPr>
              <w:t>Worker Service Required</w:t>
            </w:r>
          </w:p>
        </w:tc>
        <w:tc>
          <w:tcPr>
            <w:tcW w:w="1400" w:type="pct"/>
            <w:shd w:val="clear" w:color="auto" w:fill="DEDCED" w:themeFill="accent1" w:themeFillTint="66"/>
          </w:tcPr>
          <w:p w14:paraId="1D039E52" w14:textId="77777777" w:rsidR="008D31E2" w:rsidRPr="00DB6C69" w:rsidRDefault="008D31E2" w:rsidP="008578E7">
            <w:pPr>
              <w:spacing w:after="0" w:line="240" w:lineRule="auto"/>
              <w:rPr>
                <w:sz w:val="20"/>
                <w:szCs w:val="20"/>
              </w:rPr>
            </w:pPr>
            <w:r w:rsidRPr="00DB6C69">
              <w:rPr>
                <w:sz w:val="20"/>
                <w:szCs w:val="20"/>
              </w:rPr>
              <w:t>7-years</w:t>
            </w:r>
          </w:p>
        </w:tc>
        <w:tc>
          <w:tcPr>
            <w:tcW w:w="1357" w:type="pct"/>
            <w:shd w:val="clear" w:color="auto" w:fill="DEDCED" w:themeFill="accent1" w:themeFillTint="66"/>
          </w:tcPr>
          <w:p w14:paraId="2EDD5F4C" w14:textId="77777777" w:rsidR="008D31E2" w:rsidRPr="00DB6C69" w:rsidRDefault="008D31E2" w:rsidP="008578E7">
            <w:pPr>
              <w:spacing w:after="0" w:line="240" w:lineRule="auto"/>
              <w:rPr>
                <w:sz w:val="20"/>
                <w:szCs w:val="20"/>
              </w:rPr>
            </w:pPr>
            <w:r w:rsidRPr="00DB6C69">
              <w:rPr>
                <w:sz w:val="20"/>
                <w:szCs w:val="20"/>
              </w:rPr>
              <w:t>7-years</w:t>
            </w:r>
          </w:p>
        </w:tc>
        <w:tc>
          <w:tcPr>
            <w:tcW w:w="1289" w:type="pct"/>
            <w:shd w:val="clear" w:color="auto" w:fill="DEDCED" w:themeFill="accent1" w:themeFillTint="66"/>
          </w:tcPr>
          <w:p w14:paraId="7D9DA03A" w14:textId="77777777" w:rsidR="008D31E2" w:rsidRPr="00DB6C69" w:rsidRDefault="008D31E2" w:rsidP="008578E7">
            <w:pPr>
              <w:spacing w:after="0" w:line="240" w:lineRule="auto"/>
              <w:rPr>
                <w:sz w:val="20"/>
                <w:szCs w:val="20"/>
              </w:rPr>
            </w:pPr>
            <w:r w:rsidRPr="00DB6C69">
              <w:rPr>
                <w:sz w:val="20"/>
                <w:szCs w:val="20"/>
              </w:rPr>
              <w:t>5-years</w:t>
            </w:r>
          </w:p>
        </w:tc>
      </w:tr>
      <w:tr w:rsidR="008D31E2" w:rsidRPr="00DB6C69" w14:paraId="7F7C8C8F" w14:textId="77777777" w:rsidTr="008578E7">
        <w:tc>
          <w:tcPr>
            <w:tcW w:w="955" w:type="pct"/>
            <w:shd w:val="clear" w:color="auto" w:fill="DEDCED" w:themeFill="accent1" w:themeFillTint="66"/>
          </w:tcPr>
          <w:p w14:paraId="084CB12F" w14:textId="77777777" w:rsidR="008D31E2" w:rsidRPr="00DB6C69" w:rsidRDefault="008D31E2" w:rsidP="008578E7">
            <w:pPr>
              <w:spacing w:after="0" w:line="240" w:lineRule="auto"/>
              <w:rPr>
                <w:i/>
                <w:sz w:val="20"/>
                <w:szCs w:val="20"/>
              </w:rPr>
            </w:pPr>
            <w:r w:rsidRPr="00DB6C69">
              <w:rPr>
                <w:i/>
                <w:sz w:val="20"/>
                <w:szCs w:val="20"/>
              </w:rPr>
              <w:t>Employer Levy</w:t>
            </w:r>
          </w:p>
        </w:tc>
        <w:tc>
          <w:tcPr>
            <w:tcW w:w="1400" w:type="pct"/>
            <w:shd w:val="clear" w:color="auto" w:fill="DEDCED" w:themeFill="accent1" w:themeFillTint="66"/>
          </w:tcPr>
          <w:p w14:paraId="01361EA9" w14:textId="77777777" w:rsidR="008D31E2" w:rsidRPr="00DB6C69" w:rsidRDefault="008D31E2" w:rsidP="008578E7">
            <w:pPr>
              <w:spacing w:after="0" w:line="240" w:lineRule="auto"/>
              <w:rPr>
                <w:sz w:val="20"/>
                <w:szCs w:val="20"/>
              </w:rPr>
            </w:pPr>
            <w:r w:rsidRPr="00DB6C69">
              <w:rPr>
                <w:sz w:val="20"/>
                <w:szCs w:val="20"/>
              </w:rPr>
              <w:t>1.35% of ordinary wages</w:t>
            </w:r>
          </w:p>
        </w:tc>
        <w:tc>
          <w:tcPr>
            <w:tcW w:w="1357" w:type="pct"/>
            <w:shd w:val="clear" w:color="auto" w:fill="DEDCED" w:themeFill="accent1" w:themeFillTint="66"/>
          </w:tcPr>
          <w:p w14:paraId="1442F0EB" w14:textId="77777777" w:rsidR="008D31E2" w:rsidRPr="00DB6C69" w:rsidRDefault="008D31E2" w:rsidP="008578E7">
            <w:pPr>
              <w:spacing w:after="0" w:line="240" w:lineRule="auto"/>
              <w:rPr>
                <w:sz w:val="20"/>
                <w:szCs w:val="20"/>
              </w:rPr>
            </w:pPr>
            <w:r w:rsidRPr="00DB6C69">
              <w:rPr>
                <w:sz w:val="20"/>
                <w:szCs w:val="20"/>
              </w:rPr>
              <w:t>1.65% of ordinary wages</w:t>
            </w:r>
          </w:p>
        </w:tc>
        <w:tc>
          <w:tcPr>
            <w:tcW w:w="1289" w:type="pct"/>
            <w:shd w:val="clear" w:color="auto" w:fill="DEDCED" w:themeFill="accent1" w:themeFillTint="66"/>
          </w:tcPr>
          <w:p w14:paraId="672131B3" w14:textId="77777777" w:rsidR="008D31E2" w:rsidRPr="00DB6C69" w:rsidRDefault="008D31E2" w:rsidP="008578E7">
            <w:pPr>
              <w:spacing w:after="0" w:line="240" w:lineRule="auto"/>
              <w:rPr>
                <w:sz w:val="20"/>
                <w:szCs w:val="20"/>
              </w:rPr>
            </w:pPr>
            <w:r w:rsidRPr="00DB6C69">
              <w:rPr>
                <w:sz w:val="20"/>
                <w:szCs w:val="20"/>
              </w:rPr>
              <w:t>1.6% of ordinary wages</w:t>
            </w:r>
          </w:p>
        </w:tc>
      </w:tr>
      <w:tr w:rsidR="008D31E2" w:rsidRPr="00DB6C69" w14:paraId="198F10C7" w14:textId="77777777" w:rsidTr="008578E7">
        <w:tc>
          <w:tcPr>
            <w:tcW w:w="955" w:type="pct"/>
            <w:shd w:val="clear" w:color="auto" w:fill="DEDCED" w:themeFill="accent1" w:themeFillTint="66"/>
          </w:tcPr>
          <w:p w14:paraId="68293B17" w14:textId="77777777" w:rsidR="008D31E2" w:rsidRPr="00DB6C69" w:rsidRDefault="008D31E2" w:rsidP="008578E7">
            <w:pPr>
              <w:spacing w:after="0" w:line="240" w:lineRule="auto"/>
              <w:rPr>
                <w:i/>
                <w:sz w:val="20"/>
                <w:szCs w:val="20"/>
              </w:rPr>
            </w:pPr>
            <w:r w:rsidRPr="00DB6C69">
              <w:rPr>
                <w:i/>
                <w:sz w:val="20"/>
                <w:szCs w:val="20"/>
              </w:rPr>
              <w:t>Blanket Exclusions</w:t>
            </w:r>
          </w:p>
        </w:tc>
        <w:tc>
          <w:tcPr>
            <w:tcW w:w="1400" w:type="pct"/>
            <w:shd w:val="clear" w:color="auto" w:fill="DEDCED" w:themeFill="accent1" w:themeFillTint="66"/>
          </w:tcPr>
          <w:p w14:paraId="10CCC5FD" w14:textId="77777777" w:rsidR="008D31E2" w:rsidRPr="00DB6C69" w:rsidRDefault="008D31E2" w:rsidP="008578E7">
            <w:pPr>
              <w:spacing w:after="0" w:line="240" w:lineRule="auto"/>
              <w:rPr>
                <w:sz w:val="20"/>
                <w:szCs w:val="20"/>
              </w:rPr>
            </w:pPr>
            <w:r w:rsidRPr="00DB6C69">
              <w:rPr>
                <w:sz w:val="20"/>
                <w:szCs w:val="20"/>
              </w:rPr>
              <w:t>Commonwealth, State and Local Government workers</w:t>
            </w:r>
          </w:p>
        </w:tc>
        <w:tc>
          <w:tcPr>
            <w:tcW w:w="1357" w:type="pct"/>
            <w:shd w:val="clear" w:color="auto" w:fill="DEDCED" w:themeFill="accent1" w:themeFillTint="66"/>
          </w:tcPr>
          <w:p w14:paraId="1AD42C37" w14:textId="77777777" w:rsidR="008D31E2" w:rsidRPr="00DB6C69" w:rsidRDefault="008D31E2" w:rsidP="008578E7">
            <w:pPr>
              <w:spacing w:after="0" w:line="240" w:lineRule="auto"/>
              <w:rPr>
                <w:sz w:val="20"/>
                <w:szCs w:val="20"/>
              </w:rPr>
            </w:pPr>
            <w:r w:rsidRPr="00DB6C69">
              <w:rPr>
                <w:sz w:val="20"/>
                <w:szCs w:val="20"/>
              </w:rPr>
              <w:t>Commonwealth, State and Local Government workers</w:t>
            </w:r>
          </w:p>
        </w:tc>
        <w:tc>
          <w:tcPr>
            <w:tcW w:w="1289" w:type="pct"/>
            <w:shd w:val="clear" w:color="auto" w:fill="DEDCED" w:themeFill="accent1" w:themeFillTint="66"/>
          </w:tcPr>
          <w:p w14:paraId="58B10163" w14:textId="77777777" w:rsidR="008D31E2" w:rsidRPr="00DB6C69" w:rsidRDefault="008D31E2" w:rsidP="008578E7">
            <w:pPr>
              <w:spacing w:after="0" w:line="240" w:lineRule="auto"/>
              <w:rPr>
                <w:sz w:val="20"/>
                <w:szCs w:val="20"/>
              </w:rPr>
            </w:pPr>
            <w:r w:rsidRPr="00DB6C69">
              <w:rPr>
                <w:sz w:val="20"/>
                <w:szCs w:val="20"/>
              </w:rPr>
              <w:t>Commonwealth and Territory workers</w:t>
            </w:r>
          </w:p>
        </w:tc>
      </w:tr>
    </w:tbl>
    <w:p w14:paraId="3CBC49FA" w14:textId="75552908" w:rsidR="00CB749A" w:rsidRDefault="00CB749A" w:rsidP="00705C82">
      <w:pPr>
        <w:pStyle w:val="BOXText"/>
        <w:spacing w:after="0" w:line="240" w:lineRule="auto"/>
        <w:rPr>
          <w:i/>
          <w:sz w:val="20"/>
          <w:szCs w:val="20"/>
          <w:lang w:val="en-US"/>
        </w:rPr>
      </w:pPr>
      <w:r w:rsidRPr="00CB749A">
        <w:rPr>
          <w:b/>
          <w:i/>
          <w:sz w:val="20"/>
          <w:szCs w:val="20"/>
        </w:rPr>
        <w:t>Which care and support sectors are covered?</w:t>
      </w:r>
    </w:p>
    <w:tbl>
      <w:tblPr>
        <w:tblStyle w:val="TableGrid"/>
        <w:tblW w:w="5000" w:type="pct"/>
        <w:shd w:val="clear" w:color="auto" w:fill="DEDCED" w:themeFill="accent1" w:themeFillTint="66"/>
        <w:tblLook w:val="06A0" w:firstRow="1" w:lastRow="0" w:firstColumn="1" w:lastColumn="0" w:noHBand="1" w:noVBand="1"/>
      </w:tblPr>
      <w:tblGrid>
        <w:gridCol w:w="1839"/>
        <w:gridCol w:w="2696"/>
        <w:gridCol w:w="2613"/>
        <w:gridCol w:w="2480"/>
      </w:tblGrid>
      <w:tr w:rsidR="00CB749A" w:rsidRPr="00CB749A" w14:paraId="3C9A41EB" w14:textId="77777777" w:rsidTr="00A3262E">
        <w:trPr>
          <w:cantSplit/>
          <w:tblHeader/>
        </w:trPr>
        <w:tc>
          <w:tcPr>
            <w:tcW w:w="955" w:type="pct"/>
            <w:shd w:val="clear" w:color="auto" w:fill="B381B3" w:themeFill="text2"/>
          </w:tcPr>
          <w:p w14:paraId="6E1CD40D" w14:textId="77777777" w:rsidR="00CB749A" w:rsidRPr="00A01784" w:rsidRDefault="00CB749A" w:rsidP="008578E7">
            <w:pPr>
              <w:spacing w:after="0" w:line="240" w:lineRule="auto"/>
              <w:rPr>
                <w:sz w:val="20"/>
                <w:szCs w:val="20"/>
              </w:rPr>
            </w:pPr>
          </w:p>
        </w:tc>
        <w:tc>
          <w:tcPr>
            <w:tcW w:w="1400" w:type="pct"/>
            <w:shd w:val="clear" w:color="auto" w:fill="B381B3" w:themeFill="text2"/>
          </w:tcPr>
          <w:p w14:paraId="62FFF9D8" w14:textId="0CB13BBD" w:rsidR="00CB749A" w:rsidRPr="00A01784" w:rsidRDefault="00CB749A" w:rsidP="008578E7">
            <w:pPr>
              <w:spacing w:after="0" w:line="240" w:lineRule="auto"/>
              <w:rPr>
                <w:b/>
                <w:i/>
                <w:sz w:val="20"/>
                <w:szCs w:val="20"/>
              </w:rPr>
            </w:pPr>
            <w:r w:rsidRPr="00A01784">
              <w:rPr>
                <w:b/>
                <w:i/>
                <w:sz w:val="20"/>
                <w:szCs w:val="20"/>
              </w:rPr>
              <w:t>Queensland</w:t>
            </w:r>
          </w:p>
        </w:tc>
        <w:tc>
          <w:tcPr>
            <w:tcW w:w="1357" w:type="pct"/>
            <w:shd w:val="clear" w:color="auto" w:fill="B381B3" w:themeFill="text2"/>
          </w:tcPr>
          <w:p w14:paraId="1120CEE1" w14:textId="064D8254" w:rsidR="00CB749A" w:rsidRPr="00A01784" w:rsidRDefault="00CB749A" w:rsidP="008578E7">
            <w:pPr>
              <w:spacing w:after="0" w:line="240" w:lineRule="auto"/>
              <w:rPr>
                <w:b/>
                <w:i/>
                <w:sz w:val="20"/>
                <w:szCs w:val="20"/>
              </w:rPr>
            </w:pPr>
            <w:r w:rsidRPr="00A01784">
              <w:rPr>
                <w:b/>
                <w:i/>
                <w:sz w:val="20"/>
                <w:szCs w:val="20"/>
              </w:rPr>
              <w:t>Victoria</w:t>
            </w:r>
          </w:p>
        </w:tc>
        <w:tc>
          <w:tcPr>
            <w:tcW w:w="1289" w:type="pct"/>
            <w:shd w:val="clear" w:color="auto" w:fill="B381B3" w:themeFill="text2"/>
          </w:tcPr>
          <w:p w14:paraId="32AD476F" w14:textId="668D7AA0" w:rsidR="00CB749A" w:rsidRPr="00A01784" w:rsidRDefault="00CB749A" w:rsidP="008578E7">
            <w:pPr>
              <w:spacing w:after="0" w:line="240" w:lineRule="auto"/>
              <w:rPr>
                <w:b/>
                <w:i/>
                <w:sz w:val="20"/>
                <w:szCs w:val="20"/>
              </w:rPr>
            </w:pPr>
            <w:r w:rsidRPr="00A01784">
              <w:rPr>
                <w:b/>
                <w:i/>
                <w:sz w:val="20"/>
                <w:szCs w:val="20"/>
              </w:rPr>
              <w:t>ACT</w:t>
            </w:r>
          </w:p>
        </w:tc>
      </w:tr>
      <w:tr w:rsidR="008578E7" w:rsidRPr="00CB749A" w14:paraId="2EEA347C" w14:textId="77777777" w:rsidTr="008578E7">
        <w:tc>
          <w:tcPr>
            <w:tcW w:w="955" w:type="pct"/>
            <w:shd w:val="clear" w:color="auto" w:fill="DEDCED" w:themeFill="accent1" w:themeFillTint="66"/>
          </w:tcPr>
          <w:p w14:paraId="1005B5F6" w14:textId="77777777" w:rsidR="00CB749A" w:rsidRPr="00A01784" w:rsidRDefault="00CB749A" w:rsidP="008578E7">
            <w:pPr>
              <w:spacing w:after="0" w:line="240" w:lineRule="auto"/>
              <w:rPr>
                <w:i/>
                <w:sz w:val="20"/>
                <w:szCs w:val="20"/>
              </w:rPr>
            </w:pPr>
            <w:r w:rsidRPr="00A01784">
              <w:rPr>
                <w:i/>
                <w:sz w:val="20"/>
                <w:szCs w:val="20"/>
              </w:rPr>
              <w:t>Disability</w:t>
            </w:r>
          </w:p>
        </w:tc>
        <w:tc>
          <w:tcPr>
            <w:tcW w:w="1400" w:type="pct"/>
            <w:shd w:val="clear" w:color="auto" w:fill="DEDCED" w:themeFill="accent1" w:themeFillTint="66"/>
          </w:tcPr>
          <w:p w14:paraId="462248A0" w14:textId="77777777" w:rsidR="00CB749A" w:rsidRPr="00A01784" w:rsidRDefault="00CB749A" w:rsidP="008578E7">
            <w:pPr>
              <w:spacing w:after="0" w:line="240" w:lineRule="auto"/>
              <w:rPr>
                <w:sz w:val="20"/>
                <w:szCs w:val="20"/>
              </w:rPr>
            </w:pPr>
            <w:r w:rsidRPr="00A01784">
              <w:rPr>
                <w:sz w:val="20"/>
                <w:szCs w:val="20"/>
              </w:rPr>
              <w:t>Yes</w:t>
            </w:r>
          </w:p>
        </w:tc>
        <w:tc>
          <w:tcPr>
            <w:tcW w:w="1357" w:type="pct"/>
            <w:shd w:val="clear" w:color="auto" w:fill="DEDCED" w:themeFill="accent1" w:themeFillTint="66"/>
          </w:tcPr>
          <w:p w14:paraId="2C490D0D" w14:textId="77777777" w:rsidR="00CB749A" w:rsidRPr="00A01784" w:rsidRDefault="00CB749A" w:rsidP="008578E7">
            <w:pPr>
              <w:spacing w:after="0" w:line="240" w:lineRule="auto"/>
              <w:rPr>
                <w:sz w:val="20"/>
                <w:szCs w:val="20"/>
              </w:rPr>
            </w:pPr>
            <w:r w:rsidRPr="00A01784">
              <w:rPr>
                <w:sz w:val="20"/>
                <w:szCs w:val="20"/>
              </w:rPr>
              <w:t>Yes</w:t>
            </w:r>
          </w:p>
          <w:p w14:paraId="098666EB" w14:textId="77777777" w:rsidR="00CB749A" w:rsidRPr="00A01784" w:rsidRDefault="00CB749A" w:rsidP="008578E7">
            <w:pPr>
              <w:spacing w:after="0" w:line="240" w:lineRule="auto"/>
              <w:rPr>
                <w:sz w:val="20"/>
                <w:szCs w:val="20"/>
              </w:rPr>
            </w:pPr>
            <w:r w:rsidRPr="00A01784">
              <w:rPr>
                <w:sz w:val="20"/>
                <w:szCs w:val="20"/>
              </w:rPr>
              <w:t>(1 January 2020)</w:t>
            </w:r>
          </w:p>
        </w:tc>
        <w:tc>
          <w:tcPr>
            <w:tcW w:w="1289" w:type="pct"/>
            <w:shd w:val="clear" w:color="auto" w:fill="DEDCED" w:themeFill="accent1" w:themeFillTint="66"/>
          </w:tcPr>
          <w:p w14:paraId="04270BE2" w14:textId="77777777" w:rsidR="00CB749A" w:rsidRPr="00A01784" w:rsidRDefault="00CB749A" w:rsidP="008578E7">
            <w:pPr>
              <w:spacing w:after="0" w:line="240" w:lineRule="auto"/>
              <w:rPr>
                <w:sz w:val="20"/>
                <w:szCs w:val="20"/>
              </w:rPr>
            </w:pPr>
            <w:r w:rsidRPr="00A01784">
              <w:rPr>
                <w:sz w:val="20"/>
                <w:szCs w:val="20"/>
              </w:rPr>
              <w:t>Yes</w:t>
            </w:r>
          </w:p>
          <w:p w14:paraId="68FF8DA7" w14:textId="77777777" w:rsidR="00CB749A" w:rsidRPr="00A01784" w:rsidRDefault="00CB749A" w:rsidP="008578E7">
            <w:pPr>
              <w:spacing w:after="0" w:line="240" w:lineRule="auto"/>
              <w:rPr>
                <w:sz w:val="20"/>
                <w:szCs w:val="20"/>
              </w:rPr>
            </w:pPr>
          </w:p>
        </w:tc>
      </w:tr>
      <w:tr w:rsidR="008578E7" w:rsidRPr="00CB749A" w14:paraId="539FA666" w14:textId="77777777" w:rsidTr="008578E7">
        <w:tc>
          <w:tcPr>
            <w:tcW w:w="955" w:type="pct"/>
            <w:shd w:val="clear" w:color="auto" w:fill="DEDCED" w:themeFill="accent1" w:themeFillTint="66"/>
          </w:tcPr>
          <w:p w14:paraId="69EC3357" w14:textId="77777777" w:rsidR="00CB749A" w:rsidRPr="00A01784" w:rsidRDefault="00CB749A" w:rsidP="008578E7">
            <w:pPr>
              <w:spacing w:after="0" w:line="240" w:lineRule="auto"/>
              <w:rPr>
                <w:i/>
                <w:sz w:val="20"/>
                <w:szCs w:val="20"/>
              </w:rPr>
            </w:pPr>
            <w:r w:rsidRPr="00A01784">
              <w:rPr>
                <w:i/>
                <w:sz w:val="20"/>
                <w:szCs w:val="20"/>
              </w:rPr>
              <w:t>Aged care</w:t>
            </w:r>
          </w:p>
          <w:p w14:paraId="257A7696" w14:textId="77777777" w:rsidR="00CB749A" w:rsidRPr="00A01784" w:rsidRDefault="00CB749A" w:rsidP="008578E7">
            <w:pPr>
              <w:spacing w:after="0" w:line="240" w:lineRule="auto"/>
              <w:rPr>
                <w:i/>
                <w:sz w:val="20"/>
                <w:szCs w:val="20"/>
              </w:rPr>
            </w:pPr>
            <w:r w:rsidRPr="00A01784">
              <w:rPr>
                <w:i/>
                <w:sz w:val="20"/>
                <w:szCs w:val="20"/>
              </w:rPr>
              <w:t>(in-home &amp; community)</w:t>
            </w:r>
          </w:p>
        </w:tc>
        <w:tc>
          <w:tcPr>
            <w:tcW w:w="1400" w:type="pct"/>
            <w:shd w:val="clear" w:color="auto" w:fill="DEDCED" w:themeFill="accent1" w:themeFillTint="66"/>
          </w:tcPr>
          <w:p w14:paraId="11254CAC" w14:textId="0636DACD" w:rsidR="00CB749A" w:rsidRPr="00A01784" w:rsidRDefault="008578E7" w:rsidP="008578E7">
            <w:pPr>
              <w:spacing w:after="0" w:line="240" w:lineRule="auto"/>
              <w:rPr>
                <w:sz w:val="20"/>
                <w:szCs w:val="20"/>
              </w:rPr>
            </w:pPr>
            <w:r>
              <w:rPr>
                <w:sz w:val="20"/>
                <w:szCs w:val="20"/>
              </w:rPr>
              <w:t>Yes</w:t>
            </w:r>
          </w:p>
        </w:tc>
        <w:tc>
          <w:tcPr>
            <w:tcW w:w="1357" w:type="pct"/>
            <w:shd w:val="clear" w:color="auto" w:fill="DEDCED" w:themeFill="accent1" w:themeFillTint="66"/>
          </w:tcPr>
          <w:p w14:paraId="5EFB20AC" w14:textId="77777777" w:rsidR="00CB749A" w:rsidRPr="00A01784" w:rsidRDefault="00CB749A" w:rsidP="008578E7">
            <w:pPr>
              <w:spacing w:after="0" w:line="240" w:lineRule="auto"/>
              <w:rPr>
                <w:sz w:val="20"/>
                <w:szCs w:val="20"/>
              </w:rPr>
            </w:pPr>
            <w:r w:rsidRPr="00A01784">
              <w:rPr>
                <w:sz w:val="20"/>
                <w:szCs w:val="20"/>
              </w:rPr>
              <w:t>Yes</w:t>
            </w:r>
          </w:p>
        </w:tc>
        <w:tc>
          <w:tcPr>
            <w:tcW w:w="1289" w:type="pct"/>
            <w:shd w:val="clear" w:color="auto" w:fill="DEDCED" w:themeFill="accent1" w:themeFillTint="66"/>
          </w:tcPr>
          <w:p w14:paraId="63215D8B" w14:textId="77777777" w:rsidR="00CB749A" w:rsidRPr="00A01784" w:rsidRDefault="00CB749A" w:rsidP="008578E7">
            <w:pPr>
              <w:spacing w:after="0" w:line="240" w:lineRule="auto"/>
              <w:rPr>
                <w:sz w:val="20"/>
                <w:szCs w:val="20"/>
              </w:rPr>
            </w:pPr>
            <w:r w:rsidRPr="00A01784">
              <w:rPr>
                <w:sz w:val="20"/>
                <w:szCs w:val="20"/>
              </w:rPr>
              <w:t>Yes</w:t>
            </w:r>
          </w:p>
          <w:p w14:paraId="120E8F64" w14:textId="77777777" w:rsidR="00CB749A" w:rsidRPr="00A01784" w:rsidRDefault="00CB749A" w:rsidP="008578E7">
            <w:pPr>
              <w:spacing w:after="0" w:line="240" w:lineRule="auto"/>
              <w:rPr>
                <w:sz w:val="20"/>
                <w:szCs w:val="20"/>
              </w:rPr>
            </w:pPr>
            <w:r w:rsidRPr="00A01784">
              <w:rPr>
                <w:sz w:val="20"/>
                <w:szCs w:val="20"/>
              </w:rPr>
              <w:t>(1 July 2016)</w:t>
            </w:r>
          </w:p>
        </w:tc>
      </w:tr>
      <w:tr w:rsidR="008D31E2" w:rsidRPr="00CB749A" w14:paraId="5B9B55ED" w14:textId="77777777" w:rsidTr="008578E7">
        <w:tc>
          <w:tcPr>
            <w:tcW w:w="955" w:type="pct"/>
            <w:shd w:val="clear" w:color="auto" w:fill="DEDCED" w:themeFill="accent1" w:themeFillTint="66"/>
          </w:tcPr>
          <w:p w14:paraId="2EBF844D" w14:textId="77777777" w:rsidR="00CB749A" w:rsidRPr="00A01784" w:rsidRDefault="00CB749A" w:rsidP="008578E7">
            <w:pPr>
              <w:spacing w:after="0" w:line="240" w:lineRule="auto"/>
              <w:rPr>
                <w:i/>
                <w:sz w:val="20"/>
                <w:szCs w:val="20"/>
              </w:rPr>
            </w:pPr>
            <w:r w:rsidRPr="00A01784">
              <w:rPr>
                <w:i/>
                <w:sz w:val="20"/>
                <w:szCs w:val="20"/>
              </w:rPr>
              <w:t>Aged care (residential)</w:t>
            </w:r>
          </w:p>
        </w:tc>
        <w:tc>
          <w:tcPr>
            <w:tcW w:w="1400" w:type="pct"/>
            <w:shd w:val="clear" w:color="auto" w:fill="DEDCED" w:themeFill="accent1" w:themeFillTint="66"/>
          </w:tcPr>
          <w:p w14:paraId="0443515F" w14:textId="77777777" w:rsidR="00CB749A" w:rsidRPr="00A01784" w:rsidRDefault="00CB749A" w:rsidP="008578E7">
            <w:pPr>
              <w:spacing w:after="0" w:line="240" w:lineRule="auto"/>
              <w:rPr>
                <w:sz w:val="20"/>
                <w:szCs w:val="20"/>
              </w:rPr>
            </w:pPr>
            <w:r w:rsidRPr="00A01784">
              <w:rPr>
                <w:sz w:val="20"/>
                <w:szCs w:val="20"/>
              </w:rPr>
              <w:t>No</w:t>
            </w:r>
          </w:p>
        </w:tc>
        <w:tc>
          <w:tcPr>
            <w:tcW w:w="1357" w:type="pct"/>
            <w:shd w:val="clear" w:color="auto" w:fill="DEDCED" w:themeFill="accent1" w:themeFillTint="66"/>
          </w:tcPr>
          <w:p w14:paraId="2595635C" w14:textId="77777777" w:rsidR="00CB749A" w:rsidRPr="00A01784" w:rsidRDefault="00CB749A" w:rsidP="008578E7">
            <w:pPr>
              <w:spacing w:after="0" w:line="240" w:lineRule="auto"/>
              <w:rPr>
                <w:sz w:val="20"/>
                <w:szCs w:val="20"/>
              </w:rPr>
            </w:pPr>
            <w:r w:rsidRPr="00A01784">
              <w:rPr>
                <w:sz w:val="20"/>
                <w:szCs w:val="20"/>
              </w:rPr>
              <w:t>No</w:t>
            </w:r>
          </w:p>
        </w:tc>
        <w:tc>
          <w:tcPr>
            <w:tcW w:w="1289" w:type="pct"/>
            <w:shd w:val="clear" w:color="auto" w:fill="DEDCED" w:themeFill="accent1" w:themeFillTint="66"/>
          </w:tcPr>
          <w:p w14:paraId="6F117C96" w14:textId="77777777" w:rsidR="00CB749A" w:rsidRPr="00A01784" w:rsidRDefault="00CB749A" w:rsidP="008578E7">
            <w:pPr>
              <w:spacing w:after="0" w:line="240" w:lineRule="auto"/>
              <w:rPr>
                <w:sz w:val="20"/>
                <w:szCs w:val="20"/>
              </w:rPr>
            </w:pPr>
            <w:r w:rsidRPr="00A01784">
              <w:rPr>
                <w:sz w:val="20"/>
                <w:szCs w:val="20"/>
              </w:rPr>
              <w:t>Yes</w:t>
            </w:r>
          </w:p>
          <w:p w14:paraId="0CE5813A" w14:textId="77777777" w:rsidR="00CB749A" w:rsidRPr="00A01784" w:rsidRDefault="00CB749A" w:rsidP="008578E7">
            <w:pPr>
              <w:spacing w:after="0" w:line="240" w:lineRule="auto"/>
              <w:rPr>
                <w:sz w:val="20"/>
                <w:szCs w:val="20"/>
              </w:rPr>
            </w:pPr>
            <w:r w:rsidRPr="00A01784">
              <w:rPr>
                <w:sz w:val="20"/>
                <w:szCs w:val="20"/>
              </w:rPr>
              <w:t>(1 July 2016)</w:t>
            </w:r>
          </w:p>
        </w:tc>
      </w:tr>
    </w:tbl>
    <w:p w14:paraId="02587039" w14:textId="6FB2E306" w:rsidR="008D31E2" w:rsidRPr="00CB749A" w:rsidRDefault="00280576" w:rsidP="00AA31F7">
      <w:pPr>
        <w:pStyle w:val="BOXText"/>
        <w:spacing w:after="120" w:line="240" w:lineRule="auto"/>
        <w:rPr>
          <w:i/>
          <w:sz w:val="20"/>
          <w:szCs w:val="20"/>
          <w:lang w:val="en-US"/>
        </w:rPr>
      </w:pPr>
      <w:r w:rsidRPr="00CB749A">
        <w:rPr>
          <w:i/>
          <w:sz w:val="20"/>
          <w:szCs w:val="20"/>
          <w:lang w:val="en-US"/>
        </w:rPr>
        <w:t>Note:</w:t>
      </w:r>
      <w:r w:rsidR="00CF1135" w:rsidRPr="00CB749A">
        <w:rPr>
          <w:i/>
          <w:sz w:val="20"/>
          <w:szCs w:val="20"/>
          <w:lang w:val="en-US"/>
        </w:rPr>
        <w:t xml:space="preserve"> </w:t>
      </w:r>
      <w:r w:rsidRPr="00CB749A">
        <w:rPr>
          <w:i/>
          <w:sz w:val="20"/>
          <w:szCs w:val="20"/>
          <w:lang w:val="en-US"/>
        </w:rPr>
        <w:t>w</w:t>
      </w:r>
      <w:r w:rsidR="008D31E2" w:rsidRPr="00CB749A">
        <w:rPr>
          <w:i/>
          <w:sz w:val="20"/>
          <w:szCs w:val="20"/>
          <w:lang w:val="en-US"/>
        </w:rPr>
        <w:t>hile these three schemes can apply to independent contractors/sole traders, payment of the levy is optional.</w:t>
      </w:r>
    </w:p>
    <w:p w14:paraId="15D5E02D" w14:textId="63940BF9" w:rsidR="008D31E2" w:rsidRPr="00DB6C69" w:rsidRDefault="008D31E2" w:rsidP="00AA31F7">
      <w:pPr>
        <w:pStyle w:val="BOXText"/>
        <w:spacing w:after="120"/>
      </w:pPr>
      <w:r w:rsidRPr="00DB6C69">
        <w:rPr>
          <w:lang w:val="en-US"/>
        </w:rPr>
        <w:t xml:space="preserve">When establishing its new portable long service leave scheme for the community services sector, the Queensland Government’s Office of Industrial Relations suggested the scheme would provide </w:t>
      </w:r>
      <w:r w:rsidRPr="006C336F">
        <w:rPr>
          <w:lang w:val="en-US"/>
        </w:rPr>
        <w:t>‘</w:t>
      </w:r>
      <w:r w:rsidRPr="00B4431A">
        <w:t>considerable benefits for the sector in the attraction and retention of skilled and experienced employees which will be realised in reduced recruitment and training costs over time and a stronger more resilient workforce to support Queensland communities</w:t>
      </w:r>
      <w:r w:rsidRPr="006C336F">
        <w:t>’</w:t>
      </w:r>
      <w:r w:rsidRPr="00B4431A">
        <w:t>.</w:t>
      </w:r>
      <w:r w:rsidRPr="006C336F">
        <w:rPr>
          <w:rStyle w:val="EndnoteReference"/>
          <w:sz w:val="22"/>
          <w:szCs w:val="22"/>
        </w:rPr>
        <w:endnoteReference w:id="33"/>
      </w:r>
      <w:r w:rsidRPr="006C336F">
        <w:t xml:space="preserve"> </w:t>
      </w:r>
    </w:p>
    <w:p w14:paraId="342B9149" w14:textId="4ACB4FF9" w:rsidR="008D31E2" w:rsidRDefault="008D31E2" w:rsidP="00AA31F7">
      <w:pPr>
        <w:pStyle w:val="BOXText"/>
        <w:spacing w:after="120"/>
        <w:rPr>
          <w:sz w:val="22"/>
          <w:szCs w:val="22"/>
          <w:lang w:val="en-US"/>
        </w:rPr>
      </w:pPr>
      <w:r w:rsidRPr="00DB6C69">
        <w:rPr>
          <w:lang w:val="en-US"/>
        </w:rPr>
        <w:t xml:space="preserve">However, to-date, </w:t>
      </w:r>
      <w:r>
        <w:rPr>
          <w:lang w:val="en-US"/>
        </w:rPr>
        <w:t>we are</w:t>
      </w:r>
      <w:r w:rsidRPr="00DB6C69">
        <w:rPr>
          <w:lang w:val="en-US"/>
        </w:rPr>
        <w:t xml:space="preserve"> not aware if any robust evidence showing these schemes support worker attraction and retention. An evaluation of the ACT scheme may help shed light.</w:t>
      </w:r>
    </w:p>
    <w:p w14:paraId="1BE0EF8D" w14:textId="75ADD99A" w:rsidR="00FE2858" w:rsidRPr="00DB6C69" w:rsidDel="00AB3DBB" w:rsidRDefault="00FE2858" w:rsidP="008578E7">
      <w:pPr>
        <w:keepLines/>
        <w:spacing w:before="120"/>
      </w:pPr>
      <w:r w:rsidRPr="00DB6C69" w:rsidDel="00AB3DBB">
        <w:lastRenderedPageBreak/>
        <w:t xml:space="preserve">The COVID-19 pandemic accelerated public debate on the merits of expanding paid leave entitlements to more types of workers — including casuals and contractors. Last year, the Senate Select Committee on Job Security in its </w:t>
      </w:r>
      <w:r w:rsidRPr="00B4431A" w:rsidDel="00AB3DBB">
        <w:t>Job Insecurity Report</w:t>
      </w:r>
      <w:r w:rsidRPr="00DB6C69" w:rsidDel="00AB3DBB">
        <w:rPr>
          <w:i/>
        </w:rPr>
        <w:t xml:space="preserve"> </w:t>
      </w:r>
      <w:r w:rsidRPr="00DB6C69" w:rsidDel="00AB3DBB">
        <w:t xml:space="preserve">(2022) recommended the Australian Government undertake a review of the current portable leave schemes and examine where such schemes could be extended to workers in other industries, in consultation with employer and employee groups, and state and territory governments. </w:t>
      </w:r>
    </w:p>
    <w:p w14:paraId="421D8282" w14:textId="1D41A73D" w:rsidR="00FE2858" w:rsidRPr="00DB6C69" w:rsidRDefault="00FE2858" w:rsidP="00E65938">
      <w:pPr>
        <w:spacing w:before="240"/>
        <w:rPr>
          <w:lang w:val="en-US"/>
        </w:rPr>
      </w:pPr>
      <w:r w:rsidRPr="00DB6C69" w:rsidDel="00AB3DBB">
        <w:rPr>
          <w:lang w:val="en-US"/>
        </w:rPr>
        <w:t xml:space="preserve">Industry-specific </w:t>
      </w:r>
      <w:r w:rsidRPr="00DB6C69" w:rsidDel="00AB3DBB">
        <w:t>portable long service leave</w:t>
      </w:r>
      <w:r w:rsidRPr="00DB6C69" w:rsidDel="00AB3DBB">
        <w:rPr>
          <w:lang w:val="en-US"/>
        </w:rPr>
        <w:t xml:space="preserve"> schemes are operating in some states and territories</w:t>
      </w:r>
      <w:r w:rsidRPr="00DB6C69" w:rsidDel="00AB3DBB">
        <w:t xml:space="preserve">. This includes schemes that already cover </w:t>
      </w:r>
      <w:r w:rsidRPr="00DB6C69" w:rsidDel="00AB3DBB">
        <w:rPr>
          <w:lang w:val="en-US"/>
        </w:rPr>
        <w:t xml:space="preserve">disability workers in Queensland, Victoria, and the ACT (Box 1). </w:t>
      </w:r>
      <w:r w:rsidRPr="00DB6C69">
        <w:rPr>
          <w:lang w:val="en-US"/>
        </w:rPr>
        <w:t>While the hope is portable long service leave could support retention of workers in the sector, the Review could not find any robust evidence around retention. What’s more, by its nature, long service leave has a long qualifying period and, therefore, does not address the high volume of turnover during the first year of employment in care and support jobs.</w:t>
      </w:r>
    </w:p>
    <w:p w14:paraId="01249045" w14:textId="34B5C7F3" w:rsidR="00FE2858" w:rsidRPr="00DB6C69" w:rsidRDefault="00FE2858" w:rsidP="00F3078C">
      <w:pPr>
        <w:rPr>
          <w:lang w:val="en-US"/>
        </w:rPr>
      </w:pPr>
      <w:r w:rsidRPr="00DB6C69">
        <w:rPr>
          <w:lang w:val="en-US"/>
        </w:rPr>
        <w:t>Evidence from Australia and England suggests that turnover for care and support workers is highest within the first year of employment. In England, care workers with less than one year experience had a turnover rate of around 44</w:t>
      </w:r>
      <w:r w:rsidR="005F250A">
        <w:rPr>
          <w:lang w:val="en-US"/>
        </w:rPr>
        <w:t>%</w:t>
      </w:r>
      <w:r w:rsidRPr="00DB6C69">
        <w:rPr>
          <w:lang w:val="en-US"/>
        </w:rPr>
        <w:t xml:space="preserve"> compared with 24</w:t>
      </w:r>
      <w:r w:rsidR="005F250A">
        <w:rPr>
          <w:lang w:val="en-US"/>
        </w:rPr>
        <w:t>%</w:t>
      </w:r>
      <w:r w:rsidRPr="00DB6C69">
        <w:rPr>
          <w:lang w:val="en-US"/>
        </w:rPr>
        <w:t xml:space="preserve"> for workers with five years’ experience.</w:t>
      </w:r>
      <w:r w:rsidRPr="00DB6C69">
        <w:rPr>
          <w:rStyle w:val="EndnoteReference"/>
          <w:lang w:val="en-US"/>
        </w:rPr>
        <w:endnoteReference w:id="34"/>
      </w:r>
      <w:r w:rsidRPr="00DB6C69">
        <w:rPr>
          <w:lang w:val="en-US"/>
        </w:rPr>
        <w:t xml:space="preserve"> In Australia, the National Skills Commission noted turnover in the occupation </w:t>
      </w:r>
      <w:r w:rsidRPr="00B4431A">
        <w:rPr>
          <w:lang w:val="en-US"/>
        </w:rPr>
        <w:t>aged and disabled carers</w:t>
      </w:r>
      <w:r w:rsidRPr="00DB6C69">
        <w:rPr>
          <w:lang w:val="en-US"/>
        </w:rPr>
        <w:t> in the first year of employment was a significant challenge for providers.</w:t>
      </w:r>
      <w:r w:rsidRPr="00DB6C69">
        <w:rPr>
          <w:rStyle w:val="EndnoteReference"/>
          <w:lang w:val="en-US"/>
        </w:rPr>
        <w:endnoteReference w:id="35"/>
      </w:r>
    </w:p>
    <w:p w14:paraId="72BF4EC7" w14:textId="368D4240" w:rsidR="00FE2858" w:rsidRPr="00DB6C69" w:rsidRDefault="00FE2858" w:rsidP="00F3078C">
      <w:pPr>
        <w:rPr>
          <w:lang w:val="en-US"/>
        </w:rPr>
      </w:pPr>
      <w:r w:rsidRPr="00DB6C69">
        <w:rPr>
          <w:lang w:val="en-US"/>
        </w:rPr>
        <w:t>Portable arrangements for sick and carer’s leave do not exist on the same scale as portable long service leave arrangements. However, these schemes may help with early retention issues</w:t>
      </w:r>
      <w:r w:rsidRPr="00DB6C69">
        <w:t xml:space="preserve"> – as workers are supported and rewarded early for continuing to work in the sector, without requiring them to stay in the same job</w:t>
      </w:r>
      <w:r w:rsidRPr="00DB6C69">
        <w:rPr>
          <w:lang w:val="en-US"/>
        </w:rPr>
        <w:t xml:space="preserve">. </w:t>
      </w:r>
    </w:p>
    <w:p w14:paraId="01ACDFC3" w14:textId="77777777" w:rsidR="00FE2858" w:rsidRPr="00DB6C69" w:rsidRDefault="00FE2858" w:rsidP="00946B2B">
      <w:pPr>
        <w:rPr>
          <w:lang w:val="en-US"/>
        </w:rPr>
      </w:pPr>
      <w:r w:rsidRPr="00DB6C69">
        <w:rPr>
          <w:lang w:val="en-US"/>
        </w:rPr>
        <w:t xml:space="preserve">Incolink, an industry-led worker entitlement scheme covering construction workers in Victoria and Tasmania, provides portable sick </w:t>
      </w:r>
      <w:r w:rsidRPr="00DB6C69">
        <w:t xml:space="preserve">and carer’s </w:t>
      </w:r>
      <w:r w:rsidRPr="00DB6C69">
        <w:rPr>
          <w:lang w:val="en-US"/>
        </w:rPr>
        <w:t xml:space="preserve">leave to employees of participating businesses. Under the scheme, when a construction worker has exhausted their sick </w:t>
      </w:r>
      <w:r w:rsidRPr="00DB6C69">
        <w:t xml:space="preserve">and carer’s </w:t>
      </w:r>
      <w:r w:rsidRPr="00DB6C69">
        <w:rPr>
          <w:lang w:val="en-US"/>
        </w:rPr>
        <w:t>leave entitlement from their current employer, they become eligible to use leave from a previous employer (capped at 100 days).</w:t>
      </w:r>
      <w:r w:rsidRPr="00DB6C69">
        <w:rPr>
          <w:rStyle w:val="EndnoteReference"/>
          <w:lang w:val="en-US"/>
        </w:rPr>
        <w:endnoteReference w:id="36"/>
      </w:r>
      <w:r w:rsidRPr="00DB6C69">
        <w:rPr>
          <w:lang w:val="en-US"/>
        </w:rPr>
        <w:t xml:space="preserve"> The scheme is only available to workers who have an entitlement to sick </w:t>
      </w:r>
      <w:r w:rsidRPr="00DB6C69">
        <w:t>and carer’s l</w:t>
      </w:r>
      <w:r w:rsidRPr="00DB6C69">
        <w:rPr>
          <w:lang w:val="en-US"/>
        </w:rPr>
        <w:t xml:space="preserve">eave, that is, it does not cover casual or contract workers. </w:t>
      </w:r>
    </w:p>
    <w:p w14:paraId="3327F470" w14:textId="2174BC66" w:rsidR="00BF24B4" w:rsidRDefault="00FE2858" w:rsidP="00946B2B">
      <w:pPr>
        <w:rPr>
          <w:color w:val="092B57" w:themeColor="text1"/>
          <w:lang w:val="en-US"/>
        </w:rPr>
      </w:pPr>
      <w:r w:rsidRPr="00DB6C69">
        <w:rPr>
          <w:lang w:val="en-US"/>
        </w:rPr>
        <w:t xml:space="preserve">In 2015, Nous Group undertook an evaluation of Incolink’s various benefit programs (including portable sick </w:t>
      </w:r>
      <w:r w:rsidRPr="00DB6C69">
        <w:t xml:space="preserve">and carer’s </w:t>
      </w:r>
      <w:r w:rsidRPr="00DB6C69">
        <w:rPr>
          <w:lang w:val="en-US"/>
        </w:rPr>
        <w:t xml:space="preserve">leave) which estimated the annual net benefit to </w:t>
      </w:r>
      <w:r w:rsidR="00571CDA">
        <w:rPr>
          <w:lang w:val="en-US"/>
        </w:rPr>
        <w:t xml:space="preserve">be </w:t>
      </w:r>
      <w:r w:rsidR="00571CDA">
        <w:rPr>
          <w:lang w:val="en-US"/>
        </w:rPr>
        <w:br/>
        <w:t>$4</w:t>
      </w:r>
      <w:r w:rsidR="00FB3D0A">
        <w:rPr>
          <w:lang w:val="en-US"/>
        </w:rPr>
        <w:t xml:space="preserve"> </w:t>
      </w:r>
      <w:r w:rsidRPr="00DB6C69">
        <w:rPr>
          <w:lang w:val="en-US"/>
        </w:rPr>
        <w:t xml:space="preserve">million per annum attributed to the portable sick </w:t>
      </w:r>
      <w:r w:rsidRPr="00DB6C69">
        <w:t xml:space="preserve">and carer’s </w:t>
      </w:r>
      <w:r w:rsidRPr="00DB6C69">
        <w:rPr>
          <w:lang w:val="en-US"/>
        </w:rPr>
        <w:t>leave scheme.</w:t>
      </w:r>
      <w:r w:rsidRPr="00DB6C69">
        <w:rPr>
          <w:rStyle w:val="EndnoteReference"/>
          <w:lang w:val="en-US"/>
        </w:rPr>
        <w:endnoteReference w:id="37"/>
      </w:r>
      <w:r w:rsidRPr="00BF24B4">
        <w:rPr>
          <w:color w:val="092B57" w:themeColor="text1"/>
          <w:lang w:val="en-US"/>
        </w:rPr>
        <w:t xml:space="preserve"> </w:t>
      </w:r>
    </w:p>
    <w:p w14:paraId="0CF862CF" w14:textId="6B7EDF3A" w:rsidR="00FE2858" w:rsidRPr="00DB6C69" w:rsidRDefault="00FE2858" w:rsidP="001C425B">
      <w:pPr>
        <w:rPr>
          <w:lang w:val="en-US"/>
        </w:rPr>
      </w:pPr>
      <w:r w:rsidRPr="00DB6C69">
        <w:rPr>
          <w:lang w:val="en-US"/>
        </w:rPr>
        <w:t xml:space="preserve">The Victorian Government recently commenced a pilot – </w:t>
      </w:r>
      <w:r w:rsidRPr="00B4431A">
        <w:rPr>
          <w:lang w:val="en-US"/>
        </w:rPr>
        <w:t>Victorian Sick Pay Guarantee</w:t>
      </w:r>
      <w:r w:rsidRPr="00DB6C69">
        <w:rPr>
          <w:lang w:val="en-US"/>
        </w:rPr>
        <w:t xml:space="preserve"> – to provide eligible casual and contract workers up to 38 hours per year of sick and carer’s leave paid at the national minimum wage. The pilot commenced in May 2022 and will run </w:t>
      </w:r>
      <w:r w:rsidRPr="00DB6C69">
        <w:rPr>
          <w:lang w:val="en-US"/>
        </w:rPr>
        <w:lastRenderedPageBreak/>
        <w:t>for two years.</w:t>
      </w:r>
      <w:r w:rsidRPr="00DB6C69">
        <w:rPr>
          <w:rStyle w:val="EndnoteReference"/>
          <w:lang w:val="en-US"/>
        </w:rPr>
        <w:endnoteReference w:id="38"/>
      </w:r>
      <w:r w:rsidRPr="00DB6C69">
        <w:rPr>
          <w:lang w:val="en-US"/>
        </w:rPr>
        <w:t xml:space="preserve"> Aged and disability care workers are one of nine categories of occupations included in the Victorian pilot.</w:t>
      </w:r>
      <w:r w:rsidRPr="00DB6C69">
        <w:rPr>
          <w:rStyle w:val="EndnoteReference"/>
          <w:lang w:val="en-US"/>
        </w:rPr>
        <w:endnoteReference w:id="39"/>
      </w:r>
      <w:r w:rsidRPr="00DB6C69">
        <w:rPr>
          <w:lang w:val="en-US"/>
        </w:rPr>
        <w:t xml:space="preserve"> As at 5 January 2023, 55,000 workers had registered for the program and 80,000 payment claims had been processed.</w:t>
      </w:r>
      <w:r w:rsidRPr="00DB6C69">
        <w:rPr>
          <w:rStyle w:val="EndnoteReference"/>
          <w:lang w:val="en-US"/>
        </w:rPr>
        <w:endnoteReference w:id="40"/>
      </w:r>
      <w:r w:rsidRPr="00DB6C69">
        <w:rPr>
          <w:lang w:val="en-US"/>
        </w:rPr>
        <w:t xml:space="preserve"> The </w:t>
      </w:r>
      <w:r w:rsidRPr="00F42B21">
        <w:rPr>
          <w:lang w:val="en-US"/>
        </w:rPr>
        <w:t>Victorian Sick Pay Guarantee</w:t>
      </w:r>
      <w:r w:rsidRPr="00DB6C69">
        <w:rPr>
          <w:i/>
          <w:lang w:val="en-US"/>
        </w:rPr>
        <w:t xml:space="preserve"> </w:t>
      </w:r>
      <w:r w:rsidRPr="00DB6C69">
        <w:rPr>
          <w:lang w:val="en-US"/>
        </w:rPr>
        <w:t xml:space="preserve">pilot is funded directly by the Victorian Government. </w:t>
      </w:r>
    </w:p>
    <w:p w14:paraId="073A5EFE" w14:textId="6DA547A2" w:rsidR="00FE2858" w:rsidRPr="00DB6C69" w:rsidRDefault="006C336F" w:rsidP="00BC00C5">
      <w:r>
        <w:rPr>
          <w:lang w:val="en-US"/>
        </w:rPr>
        <w:t>We</w:t>
      </w:r>
      <w:r w:rsidR="00D97586">
        <w:rPr>
          <w:lang w:val="en-US"/>
        </w:rPr>
        <w:t xml:space="preserve"> consider</w:t>
      </w:r>
      <w:r w:rsidR="00FE2858" w:rsidRPr="00DB6C69">
        <w:rPr>
          <w:lang w:val="en-US"/>
        </w:rPr>
        <w:t xml:space="preserve"> that a national sector-wide portable sick and carer’s leave scheme could support the retention of workers across the care and support sector. This could help workers stay in the sector and support early </w:t>
      </w:r>
      <w:r w:rsidR="00FE2858" w:rsidRPr="00DB6C69">
        <w:t>career progression opportunities. Participants, governments and providers may benefit from increased dissemination of knowledge, practices and the use of productivity-enhancing technology.</w:t>
      </w:r>
    </w:p>
    <w:p w14:paraId="655AEB8C" w14:textId="4B1FAE81" w:rsidR="00FE2858" w:rsidRPr="00DB6C69" w:rsidRDefault="00FE2858" w:rsidP="00B00FAB">
      <w:pPr>
        <w:spacing w:before="120"/>
        <w:rPr>
          <w:lang w:val="en-US"/>
        </w:rPr>
      </w:pPr>
      <w:bookmarkStart w:id="199" w:name="_Toc123647544"/>
      <w:bookmarkStart w:id="200" w:name="_Toc123655371"/>
      <w:bookmarkStart w:id="201" w:name="_Toc121836358"/>
      <w:bookmarkStart w:id="202" w:name="_Toc121842980"/>
      <w:bookmarkStart w:id="203" w:name="_Toc121844641"/>
      <w:bookmarkStart w:id="204" w:name="_Toc121847579"/>
      <w:bookmarkStart w:id="205" w:name="_Toc121997724"/>
      <w:bookmarkStart w:id="206" w:name="_Toc122000117"/>
      <w:bookmarkStart w:id="207" w:name="_Toc122017813"/>
      <w:bookmarkStart w:id="208" w:name="_Toc122081478"/>
      <w:bookmarkStart w:id="209" w:name="_Toc122081501"/>
      <w:bookmarkStart w:id="210" w:name="_Toc122431808"/>
      <w:bookmarkStart w:id="211" w:name="_Toc122512099"/>
      <w:bookmarkStart w:id="212" w:name="_Toc122525111"/>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DB6C69">
        <w:rPr>
          <w:lang w:val="en-US"/>
        </w:rPr>
        <w:t xml:space="preserve">However, scaling-up to implement a portable sick and carer’s leave scheme is not without drawbacks. If not well designed, a portable sick </w:t>
      </w:r>
      <w:r w:rsidRPr="00DB6C69">
        <w:t xml:space="preserve">and carer’s </w:t>
      </w:r>
      <w:r w:rsidRPr="00DB6C69">
        <w:rPr>
          <w:lang w:val="en-US"/>
        </w:rPr>
        <w:t>leave scheme could unintentionally push more workers to casual work (where employees are entitled to a 25</w:t>
      </w:r>
      <w:r w:rsidR="005F250A">
        <w:rPr>
          <w:lang w:val="en-US"/>
        </w:rPr>
        <w:t>%</w:t>
      </w:r>
      <w:r w:rsidRPr="00DB6C69">
        <w:rPr>
          <w:lang w:val="en-US"/>
        </w:rPr>
        <w:t xml:space="preserve"> casual loading in lieu of access to paid leave entitlements). Getting efficient administrative arrangements will also be key to ensure any scheme delivers benefits to the sector overall. In the case of an employer levy funded scheme, providers would also need to make provisions for sick and carer’s leave liabilities.</w:t>
      </w:r>
      <w:r w:rsidR="00462216">
        <w:rPr>
          <w:lang w:val="en-US"/>
        </w:rPr>
        <w:t xml:space="preserve"> </w:t>
      </w:r>
    </w:p>
    <w:p w14:paraId="6C0B3951" w14:textId="53D876AC" w:rsidR="00FE2858" w:rsidRDefault="00FE2858" w:rsidP="003D6C7D">
      <w:r w:rsidRPr="00DB6C69">
        <w:rPr>
          <w:rFonts w:ascii="Segoe UI" w:hAnsi="Segoe UI" w:cs="Segoe UI"/>
          <w:szCs w:val="24"/>
        </w:rPr>
        <w:t xml:space="preserve">Further consideration is needed on the costs and benefits of any national </w:t>
      </w:r>
      <w:r w:rsidRPr="00DB6C69">
        <w:rPr>
          <w:lang w:val="en-US"/>
        </w:rPr>
        <w:t xml:space="preserve">sector wide portable sick </w:t>
      </w:r>
      <w:r w:rsidRPr="00DB6C69">
        <w:t xml:space="preserve">and carer’s </w:t>
      </w:r>
      <w:r w:rsidRPr="00DB6C69">
        <w:rPr>
          <w:lang w:val="en-US"/>
        </w:rPr>
        <w:t xml:space="preserve">leave scheme. </w:t>
      </w:r>
      <w:r w:rsidR="00D97586">
        <w:t>We</w:t>
      </w:r>
      <w:r w:rsidRPr="00DB6C69">
        <w:t xml:space="preserve"> consider a scheme should be first designed and trialled, and evaluated before any further roll-out. Central to any design would be consideration on eligibility, how it would interact with existing legislative and regulatory requirements, and who would be responsible for funding the entitlements.</w:t>
      </w:r>
    </w:p>
    <w:p w14:paraId="6F8B4806" w14:textId="1BF6AC3D" w:rsidR="002E7159" w:rsidRPr="002E7159" w:rsidRDefault="002E7159" w:rsidP="00F13CC9">
      <w:pPr>
        <w:pStyle w:val="Recomendationtitle"/>
        <w:outlineLvl w:val="3"/>
        <w:rPr>
          <w:i/>
        </w:rPr>
      </w:pPr>
      <w:bookmarkStart w:id="213" w:name="_Toc134782464"/>
      <w:r w:rsidRPr="00D96F37">
        <w:rPr>
          <w:b w:val="0"/>
          <w:i/>
        </w:rPr>
        <w:t>Recommendation 1</w:t>
      </w:r>
      <w:r w:rsidR="00EB257B">
        <w:rPr>
          <w:b w:val="0"/>
          <w:i/>
        </w:rPr>
        <w:br/>
      </w:r>
      <w:r w:rsidRPr="002E7159">
        <w:t>Design</w:t>
      </w:r>
      <w:r>
        <w:t xml:space="preserve"> and trial workforce attraction</w:t>
      </w:r>
      <w:r w:rsidR="00EB257B">
        <w:t xml:space="preserve"> </w:t>
      </w:r>
      <w:r w:rsidRPr="002E7159">
        <w:t>and retention initiatives</w:t>
      </w:r>
      <w:bookmarkEnd w:id="213"/>
      <w:r w:rsidRPr="002E7159">
        <w:t xml:space="preserve"> </w:t>
      </w:r>
    </w:p>
    <w:p w14:paraId="4D570E75" w14:textId="77777777" w:rsidR="002E7159" w:rsidRPr="002E7159" w:rsidRDefault="002E7159" w:rsidP="00F13CC9">
      <w:pPr>
        <w:pStyle w:val="Recomendation"/>
        <w:spacing w:line="252" w:lineRule="auto"/>
        <w:rPr>
          <w:rFonts w:cstheme="minorBidi"/>
          <w:szCs w:val="21"/>
        </w:rPr>
      </w:pPr>
      <w:r w:rsidRPr="002E7159">
        <w:rPr>
          <w:rFonts w:cstheme="minorBidi"/>
          <w:szCs w:val="21"/>
        </w:rPr>
        <w:t>The Australian Government, supported by the Care and Support Economy Taskforce, should work with states and territories to design and trial initiatives for the care and support sector to better understand what works.</w:t>
      </w:r>
    </w:p>
    <w:p w14:paraId="1FD27725" w14:textId="77777777" w:rsidR="002E7159" w:rsidRPr="002E7159" w:rsidRDefault="002E7159" w:rsidP="00F13CC9">
      <w:pPr>
        <w:pStyle w:val="Recomendation"/>
        <w:spacing w:line="252" w:lineRule="auto"/>
        <w:rPr>
          <w:rFonts w:cstheme="minorBidi"/>
          <w:szCs w:val="21"/>
        </w:rPr>
      </w:pPr>
      <w:r w:rsidRPr="002E7159">
        <w:rPr>
          <w:rFonts w:cstheme="minorBidi"/>
          <w:szCs w:val="21"/>
        </w:rPr>
        <w:t>These initiatives should include designing and trialling in close consultation with care and support workers, employers and participants/clients:</w:t>
      </w:r>
    </w:p>
    <w:p w14:paraId="68319BB5" w14:textId="633B6123" w:rsidR="002E7159" w:rsidRPr="002E7159" w:rsidRDefault="002E7159" w:rsidP="00F13CC9">
      <w:pPr>
        <w:pStyle w:val="Recomendation"/>
        <w:numPr>
          <w:ilvl w:val="0"/>
          <w:numId w:val="60"/>
        </w:numPr>
        <w:spacing w:line="252" w:lineRule="auto"/>
        <w:ind w:left="584" w:hanging="357"/>
        <w:contextualSpacing/>
        <w:rPr>
          <w:rFonts w:cstheme="minorBidi"/>
          <w:szCs w:val="21"/>
        </w:rPr>
      </w:pPr>
      <w:r w:rsidRPr="002E7159">
        <w:rPr>
          <w:rFonts w:cstheme="minorBidi"/>
          <w:szCs w:val="21"/>
        </w:rPr>
        <w:t>portable training scheme in close consultation with care and support workers, employers and participants/clients</w:t>
      </w:r>
    </w:p>
    <w:p w14:paraId="522F63B7" w14:textId="2DC7BB77" w:rsidR="002E7159" w:rsidRPr="002E7159" w:rsidRDefault="002E7159" w:rsidP="00F13CC9">
      <w:pPr>
        <w:pStyle w:val="Recomendation"/>
        <w:numPr>
          <w:ilvl w:val="0"/>
          <w:numId w:val="60"/>
        </w:numPr>
        <w:spacing w:line="252" w:lineRule="auto"/>
        <w:rPr>
          <w:rFonts w:cstheme="minorBidi"/>
          <w:szCs w:val="21"/>
        </w:rPr>
      </w:pPr>
      <w:r w:rsidRPr="002E7159">
        <w:rPr>
          <w:rFonts w:cstheme="minorBidi"/>
          <w:szCs w:val="21"/>
        </w:rPr>
        <w:t xml:space="preserve">portable sick and carer’s leave scheme. </w:t>
      </w:r>
    </w:p>
    <w:p w14:paraId="7F115212" w14:textId="77777777" w:rsidR="002E7159" w:rsidRPr="002E7159" w:rsidRDefault="002E7159" w:rsidP="00F13CC9">
      <w:pPr>
        <w:pStyle w:val="Recomendation"/>
        <w:spacing w:line="252" w:lineRule="auto"/>
        <w:rPr>
          <w:rFonts w:cstheme="minorBidi"/>
          <w:szCs w:val="21"/>
        </w:rPr>
      </w:pPr>
      <w:r w:rsidRPr="002E7159">
        <w:rPr>
          <w:rFonts w:cstheme="minorBidi"/>
          <w:szCs w:val="21"/>
        </w:rPr>
        <w:t>Both these trials should give consideration to the system infrastructure, eligibility criteria and funding approach that would ensure benefits exceed costs and the scheme would be widely adopted.</w:t>
      </w:r>
    </w:p>
    <w:p w14:paraId="324D78EE" w14:textId="568680A3" w:rsidR="002E7159" w:rsidRPr="00DB6C69" w:rsidRDefault="002E7159" w:rsidP="002E7159">
      <w:r w:rsidRPr="002E7159">
        <w:lastRenderedPageBreak/>
        <w:t>Complementary initiatives – to develop micro credentials, a digital skills passport and support to grow the use of traineeships for entry-level workers – that have already been agreed for the NDIS should be progressed as a priority across the care and support sector.</w:t>
      </w:r>
    </w:p>
    <w:p w14:paraId="2AF4D98D" w14:textId="13D7FED2" w:rsidR="00FE2858" w:rsidRPr="00DB6C69" w:rsidRDefault="00FE2858" w:rsidP="006C5E8B">
      <w:pPr>
        <w:pStyle w:val="Heading3"/>
      </w:pPr>
      <w:bookmarkStart w:id="214" w:name="_Toc125391930"/>
      <w:bookmarkStart w:id="215" w:name="_Toc125393968"/>
      <w:bookmarkStart w:id="216" w:name="_Toc125448930"/>
      <w:bookmarkStart w:id="217" w:name="_Toc125467467"/>
      <w:bookmarkStart w:id="218" w:name="_Toc125468340"/>
      <w:bookmarkStart w:id="219" w:name="_Toc125470522"/>
      <w:bookmarkStart w:id="220" w:name="_Toc126175455"/>
      <w:bookmarkStart w:id="221" w:name="_Toc135061925"/>
      <w:r w:rsidRPr="00DB6C69">
        <w:t>Strengthening pathways into the sector</w:t>
      </w:r>
      <w:bookmarkEnd w:id="214"/>
      <w:bookmarkEnd w:id="215"/>
      <w:bookmarkEnd w:id="216"/>
      <w:bookmarkEnd w:id="217"/>
      <w:bookmarkEnd w:id="218"/>
      <w:bookmarkEnd w:id="219"/>
      <w:bookmarkEnd w:id="220"/>
      <w:bookmarkEnd w:id="221"/>
    </w:p>
    <w:p w14:paraId="0E4AB1B8" w14:textId="10703A47" w:rsidR="00FE2858" w:rsidRPr="00DB6C69" w:rsidRDefault="00FE2858" w:rsidP="009C5679">
      <w:r w:rsidRPr="00DB6C69">
        <w:t xml:space="preserve">To meet future workforce needs, the care and support sector needs to do much more to draw in workers (Finding 2). </w:t>
      </w:r>
    </w:p>
    <w:p w14:paraId="62909BDC" w14:textId="77777777" w:rsidR="00FE2858" w:rsidRPr="00DB6C69" w:rsidRDefault="00FE2858" w:rsidP="006C5E8B">
      <w:pPr>
        <w:pStyle w:val="Heading4"/>
      </w:pPr>
      <w:r w:rsidRPr="00DB6C69">
        <w:t>Attitudes, values and personal attributes are essential for those wanting to work in the care and support sector</w:t>
      </w:r>
    </w:p>
    <w:p w14:paraId="60B833B7" w14:textId="77777777" w:rsidR="00FE2858" w:rsidRPr="00DB6C69" w:rsidRDefault="00FE2858" w:rsidP="00837CF6">
      <w:r w:rsidRPr="00DB6C69">
        <w:t>A 2017 survey of care and support employers found that employee attributes are particularly important for disability providers, with employers ranking personal qualities as more important than both qualifications and experience.</w:t>
      </w:r>
      <w:r w:rsidRPr="00DB6C69">
        <w:rPr>
          <w:rStyle w:val="EndnoteReference"/>
        </w:rPr>
        <w:endnoteReference w:id="41"/>
      </w:r>
      <w:r w:rsidRPr="00DB6C69">
        <w:t xml:space="preserve"> These include cultural sensitivity and awareness, dependability, attention to detail, willingness to learn new things and communication.</w:t>
      </w:r>
      <w:r w:rsidRPr="00DB6C69">
        <w:rPr>
          <w:rStyle w:val="EndnoteReference"/>
        </w:rPr>
        <w:endnoteReference w:id="42"/>
      </w:r>
      <w:r w:rsidRPr="00DB6C69">
        <w:t xml:space="preserve"> Participants place high value on workers’ having a knowledge of disability and the human-rights framework underpinning the NDIS.</w:t>
      </w:r>
      <w:r w:rsidRPr="00DB6C69">
        <w:rPr>
          <w:rStyle w:val="EndnoteReference"/>
        </w:rPr>
        <w:endnoteReference w:id="43"/>
      </w:r>
    </w:p>
    <w:p w14:paraId="7AAA5B53" w14:textId="0DBDBCC6" w:rsidR="00FE2858" w:rsidRPr="00DB6C69" w:rsidRDefault="00FE2858" w:rsidP="00312778">
      <w:r w:rsidRPr="00DB6C69">
        <w:t xml:space="preserve">To this end, the NDIS Commission’s existing </w:t>
      </w:r>
      <w:r w:rsidRPr="00C607BF">
        <w:t>Workforce Capability Framework</w:t>
      </w:r>
      <w:r w:rsidRPr="00DB6C69">
        <w:t xml:space="preserve"> provides a self-assessment tool for prospective </w:t>
      </w:r>
      <w:r w:rsidR="005F250A">
        <w:t>work</w:t>
      </w:r>
      <w:r w:rsidRPr="00DB6C69">
        <w:t xml:space="preserve">ers to check if they would be suitable for, and interested to, work in this sector. </w:t>
      </w:r>
    </w:p>
    <w:p w14:paraId="747E7CCE" w14:textId="77777777" w:rsidR="00FE2858" w:rsidRPr="00DB6C69" w:rsidRDefault="00FE2858" w:rsidP="00312778">
      <w:pPr>
        <w:rPr>
          <w:sz w:val="22"/>
        </w:rPr>
      </w:pPr>
      <w:r w:rsidRPr="00DB6C69">
        <w:t>The Department of Employment and Workplace Relations has also developed an online self-reflection tool to assist job seekers to reflect on their values and working style and help them consider whether they will be a good fit for work in the broader care and support sector. The tool also makes suggestions on which areas of the sector might be a better match for them. To help improve awareness of the job opportunities in the sector, the department has also developed a short video that provides an introduction to the range of roles in the sector.</w:t>
      </w:r>
    </w:p>
    <w:p w14:paraId="3386DC34" w14:textId="6AE6B187" w:rsidR="00FE2858" w:rsidRPr="00DB6C69" w:rsidRDefault="00FE2858" w:rsidP="00837CF6">
      <w:r w:rsidRPr="00DB6C69">
        <w:t>If effective, these tools should assist with better matching workers, lowering the cost to businesses and participants associated with high turnover in the sector (Figure 4).</w:t>
      </w:r>
      <w:r w:rsidR="00462216">
        <w:t xml:space="preserve"> </w:t>
      </w:r>
    </w:p>
    <w:p w14:paraId="57BA89FC" w14:textId="77777777" w:rsidR="00FE2858" w:rsidRPr="00DB6C69" w:rsidRDefault="00FE2858" w:rsidP="00366E7B">
      <w:r w:rsidRPr="00DB6C69">
        <w:t xml:space="preserve">State and territory governments also implement a number of employment programs which seek to provide tailored solutions when matching job seekers to local jobs (Box 2). A key characteristic of these programs is tailored solutions that provide new workers with holistic supports as they transition into the sector. </w:t>
      </w:r>
    </w:p>
    <w:p w14:paraId="2A4C733F" w14:textId="7922A377" w:rsidR="00FE2858" w:rsidRDefault="00183D25" w:rsidP="008D31E2">
      <w:pPr>
        <w:spacing w:before="120"/>
      </w:pPr>
      <w:r w:rsidRPr="00DB6C69">
        <w:t>However, without program evaluations (including impact evaluations), it is not possible to understand the extent to which these approaches were able to up-lift workers into the sector. This highlights the need to embed eval</w:t>
      </w:r>
      <w:r w:rsidR="008D31E2">
        <w:t>uation early in program design.</w:t>
      </w:r>
    </w:p>
    <w:p w14:paraId="2E879312" w14:textId="665A4A1F" w:rsidR="00BF24B4" w:rsidRPr="00CE4720" w:rsidRDefault="00BF24B4" w:rsidP="00B62C3A">
      <w:pPr>
        <w:pStyle w:val="BOXHeading2noTOC"/>
        <w:outlineLvl w:val="3"/>
        <w:rPr>
          <w:sz w:val="28"/>
        </w:rPr>
      </w:pPr>
      <w:r w:rsidRPr="00CE4720">
        <w:rPr>
          <w:rStyle w:val="Heading6Char"/>
          <w:b w:val="0"/>
          <w:i/>
          <w:sz w:val="28"/>
        </w:rPr>
        <w:lastRenderedPageBreak/>
        <w:t>Box 2</w:t>
      </w:r>
      <w:r w:rsidRPr="00CE4720">
        <w:rPr>
          <w:rStyle w:val="Heading6Char"/>
          <w:sz w:val="28"/>
        </w:rPr>
        <w:br/>
      </w:r>
      <w:r w:rsidRPr="00CE4720">
        <w:rPr>
          <w:b/>
          <w:sz w:val="28"/>
        </w:rPr>
        <w:t>More evidence is needed on understanding what works to attract workers</w:t>
      </w:r>
      <w:r w:rsidR="006C5E8B" w:rsidRPr="00CE4720">
        <w:rPr>
          <w:b/>
          <w:sz w:val="28"/>
        </w:rPr>
        <w:t xml:space="preserve"> </w:t>
      </w:r>
      <w:r w:rsidRPr="00CE4720">
        <w:rPr>
          <w:b/>
          <w:sz w:val="28"/>
        </w:rPr>
        <w:t>into</w:t>
      </w:r>
      <w:r w:rsidR="006C5E8B" w:rsidRPr="00CE4720">
        <w:rPr>
          <w:b/>
          <w:sz w:val="28"/>
        </w:rPr>
        <w:t> </w:t>
      </w:r>
      <w:r w:rsidRPr="00CE4720">
        <w:rPr>
          <w:b/>
          <w:sz w:val="28"/>
        </w:rPr>
        <w:t>the sector</w:t>
      </w:r>
    </w:p>
    <w:p w14:paraId="2221DC01" w14:textId="710F639D" w:rsidR="00BF24B4" w:rsidRPr="007E71A0" w:rsidRDefault="00BF24B4" w:rsidP="00894687">
      <w:pPr>
        <w:pStyle w:val="BOXHeading3"/>
        <w:spacing w:before="0" w:line="252" w:lineRule="auto"/>
        <w:outlineLvl w:val="4"/>
      </w:pPr>
      <w:r w:rsidRPr="007E71A0">
        <w:rPr>
          <w:rStyle w:val="Heading6Char"/>
        </w:rPr>
        <w:t>‘More Jobs More Care’ initiative in NSW provided new workers with holistic supports</w:t>
      </w:r>
    </w:p>
    <w:p w14:paraId="0801CA43" w14:textId="6CB2B147" w:rsidR="00BF24B4" w:rsidRPr="00AF3965" w:rsidRDefault="00BF24B4" w:rsidP="006B3723">
      <w:pPr>
        <w:pStyle w:val="BOXText"/>
        <w:spacing w:line="252" w:lineRule="auto"/>
      </w:pPr>
      <w:r w:rsidRPr="00AF3965">
        <w:t xml:space="preserve">The NSW Government Initiative provided funding for 2,500 individuals to undertake a free 4-week pre-employment program which provided a pathway into a job as a disability support worker. The program targeted school-leavers as well as people who lost work due to the pandemic. </w:t>
      </w:r>
    </w:p>
    <w:p w14:paraId="47B93326" w14:textId="5518DB87" w:rsidR="00BF24B4" w:rsidRPr="00AF3965" w:rsidRDefault="00BF24B4" w:rsidP="006B3723">
      <w:pPr>
        <w:pStyle w:val="BOXText"/>
        <w:spacing w:line="252" w:lineRule="auto"/>
      </w:pPr>
      <w:r w:rsidRPr="00AF3965">
        <w:t>Key elements included:</w:t>
      </w:r>
    </w:p>
    <w:p w14:paraId="26EC053C" w14:textId="5F069EBC" w:rsidR="00BF24B4" w:rsidRPr="00AF3965" w:rsidRDefault="00BF24B4" w:rsidP="006B3723">
      <w:pPr>
        <w:pStyle w:val="BOXBulletedList"/>
        <w:spacing w:line="252" w:lineRule="auto"/>
        <w:contextualSpacing/>
      </w:pPr>
      <w:r w:rsidRPr="00AF3965">
        <w:t>delivery of at least four accredited learning modules, including a First Aid Certificate. These modules count towards a Certificate III in Individual Support if learners opted to continue training.</w:t>
      </w:r>
    </w:p>
    <w:p w14:paraId="47918CC3" w14:textId="77777777" w:rsidR="00BF24B4" w:rsidRPr="00AF3965" w:rsidRDefault="00BF24B4" w:rsidP="006B3723">
      <w:pPr>
        <w:pStyle w:val="BOXBulletedList"/>
        <w:spacing w:line="252" w:lineRule="auto"/>
        <w:contextualSpacing/>
      </w:pPr>
      <w:r w:rsidRPr="00AF3965">
        <w:t>15-hours of workplace-based training.</w:t>
      </w:r>
    </w:p>
    <w:p w14:paraId="35D1F6FF" w14:textId="77777777" w:rsidR="00BF24B4" w:rsidRPr="00AF3965" w:rsidRDefault="00BF24B4" w:rsidP="006B3723">
      <w:pPr>
        <w:pStyle w:val="BOXBulletedList"/>
        <w:spacing w:line="252" w:lineRule="auto"/>
        <w:contextualSpacing/>
      </w:pPr>
      <w:r w:rsidRPr="00AF3965">
        <w:t>mentoring and support for learners during training as well as ongoing professional development support upon commencing work.</w:t>
      </w:r>
    </w:p>
    <w:p w14:paraId="52FD6C87" w14:textId="77777777" w:rsidR="00BF24B4" w:rsidRPr="00AF3965" w:rsidRDefault="00BF24B4" w:rsidP="006B3723">
      <w:pPr>
        <w:pStyle w:val="BOXBulletedList"/>
        <w:spacing w:line="252" w:lineRule="auto"/>
        <w:contextualSpacing/>
        <w:rPr>
          <w:b/>
        </w:rPr>
      </w:pPr>
      <w:r w:rsidRPr="00AF3965">
        <w:t>payment for relevant worker screening checks: National Police Check, Working With Children Check and NDIS Worker Screening Check.</w:t>
      </w:r>
    </w:p>
    <w:p w14:paraId="5F39535A" w14:textId="6C45FE3C" w:rsidR="00BF24B4" w:rsidRPr="007E71A0" w:rsidRDefault="00BF24B4" w:rsidP="00894687">
      <w:pPr>
        <w:pStyle w:val="BOXHeading3"/>
        <w:spacing w:before="0" w:line="252" w:lineRule="auto"/>
        <w:outlineLvl w:val="4"/>
        <w:rPr>
          <w:rStyle w:val="Heading6Char"/>
        </w:rPr>
      </w:pPr>
      <w:r w:rsidRPr="007E71A0">
        <w:rPr>
          <w:rStyle w:val="Heading6Char"/>
        </w:rPr>
        <w:t>‘Jobs that Matter’ initiative in Victoria</w:t>
      </w:r>
    </w:p>
    <w:p w14:paraId="353F9B82" w14:textId="77777777" w:rsidR="00BF24B4" w:rsidRPr="00AF3965" w:rsidRDefault="00BF24B4" w:rsidP="006B3723">
      <w:pPr>
        <w:pStyle w:val="BOXText"/>
        <w:spacing w:line="252" w:lineRule="auto"/>
      </w:pPr>
      <w:r w:rsidRPr="00AF3965">
        <w:rPr>
          <w:rFonts w:eastAsia="Times New Roman"/>
        </w:rPr>
        <w:t xml:space="preserve">The Victorian Government ran a public campaign </w:t>
      </w:r>
      <w:r w:rsidRPr="00AF3965">
        <w:t>to boost workforce attraction in the community service sector. The Jobs that Matter campaign provides information about employment in this sector, the contribution it makes to the lives of Victorians, and the opportunities available to support the community services workforce in 2021-22 and beyond.   </w:t>
      </w:r>
    </w:p>
    <w:p w14:paraId="643D8EB6" w14:textId="77777777" w:rsidR="00BF24B4" w:rsidRPr="00AF3965" w:rsidRDefault="00BF24B4" w:rsidP="006B3723">
      <w:pPr>
        <w:pStyle w:val="BOXText"/>
        <w:spacing w:line="252" w:lineRule="auto"/>
      </w:pPr>
      <w:r w:rsidRPr="00AF3965">
        <w:t>The program included three phases:</w:t>
      </w:r>
    </w:p>
    <w:p w14:paraId="2898B6B5" w14:textId="77777777" w:rsidR="00BF24B4" w:rsidRPr="007E71A0" w:rsidRDefault="00BF24B4" w:rsidP="006B3723">
      <w:pPr>
        <w:pStyle w:val="BOXBulletedList"/>
        <w:spacing w:line="252" w:lineRule="auto"/>
        <w:contextualSpacing/>
      </w:pPr>
      <w:r w:rsidRPr="00AF3965">
        <w:t>awareness, which showcase</w:t>
      </w:r>
      <w:r w:rsidRPr="007E71A0">
        <w:t>d the sector and opportunities available </w:t>
      </w:r>
    </w:p>
    <w:p w14:paraId="05A60863" w14:textId="77777777" w:rsidR="00BF24B4" w:rsidRPr="007E71A0" w:rsidRDefault="00BF24B4" w:rsidP="006B3723">
      <w:pPr>
        <w:pStyle w:val="BOXBulletedList"/>
        <w:spacing w:line="252" w:lineRule="auto"/>
        <w:contextualSpacing/>
      </w:pPr>
      <w:r w:rsidRPr="007E71A0">
        <w:t>an integrated recruitment campaign to build the community services workforce</w:t>
      </w:r>
    </w:p>
    <w:p w14:paraId="2EAFAEEC" w14:textId="20BF1139" w:rsidR="00AD222E" w:rsidRDefault="00BF24B4" w:rsidP="006B3723">
      <w:pPr>
        <w:pStyle w:val="BOXBulletedList"/>
        <w:spacing w:line="252" w:lineRule="auto"/>
        <w:contextualSpacing/>
      </w:pPr>
      <w:r w:rsidRPr="007E71A0">
        <w:t>targeting youth by putting the</w:t>
      </w:r>
      <w:r w:rsidRPr="00AF3965">
        <w:t xml:space="preserve"> community services sector on the radar as students and young people considering pathways to employment.</w:t>
      </w:r>
    </w:p>
    <w:p w14:paraId="267BD07C" w14:textId="002BE2FD" w:rsidR="00BF24B4" w:rsidRPr="00AF3965" w:rsidRDefault="00BF24B4" w:rsidP="006B3723">
      <w:pPr>
        <w:pStyle w:val="BOXText"/>
        <w:spacing w:line="252" w:lineRule="auto"/>
      </w:pPr>
      <w:r w:rsidRPr="00AD222E">
        <w:rPr>
          <w:rFonts w:eastAsia="Times New Roman"/>
        </w:rPr>
        <w:t>No evidence is currently available on the extent to which either program was able to attract workers to the sector.</w:t>
      </w:r>
      <w:r w:rsidRPr="00AF3965">
        <w:t xml:space="preserve"> This highlights the need to embed evaluation early in program design.</w:t>
      </w:r>
    </w:p>
    <w:p w14:paraId="7C28F389" w14:textId="205FF2AF" w:rsidR="00FE2858" w:rsidRPr="00462216" w:rsidRDefault="00FE2858" w:rsidP="006C5E8B">
      <w:pPr>
        <w:pStyle w:val="Heading4"/>
      </w:pPr>
      <w:r w:rsidRPr="00462216">
        <w:lastRenderedPageBreak/>
        <w:t>Could employment service providers be further incentivised to assist job seekers into the sector?</w:t>
      </w:r>
    </w:p>
    <w:p w14:paraId="3386BC38" w14:textId="77777777" w:rsidR="00FE2858" w:rsidRPr="00DB6C69" w:rsidRDefault="00FE2858" w:rsidP="00DB7FE0">
      <w:pPr>
        <w:spacing w:before="120"/>
      </w:pPr>
      <w:r w:rsidRPr="00DB6C69">
        <w:t xml:space="preserve">In addition to smaller tailored programs, mainstream employment service programs – Disability Employment Services (DES), Workforce Australia and, in remote locations, the Community Development Program (CDP) – have an important role in guiding unemployed job seekers to take up opportunities in the care and support sector. These job seekers have often been out of work for some time or face other employment challenges. </w:t>
      </w:r>
    </w:p>
    <w:p w14:paraId="4A13CB4D" w14:textId="78BADB94" w:rsidR="00FE2858" w:rsidRPr="00DB6C69" w:rsidRDefault="00FE2858" w:rsidP="00DB7FE0">
      <w:pPr>
        <w:spacing w:before="120"/>
      </w:pPr>
      <w:r w:rsidRPr="00DB6C69">
        <w:t>Employment service providers are paid outcome payments when they place a job seeker into a job for a period (typically at 4</w:t>
      </w:r>
      <w:r w:rsidRPr="00DB6C69">
        <w:noBreakHyphen/>
        <w:t>weeks, 12-weeks and 26-weeks). The value of outcome payments increases the longer a job seeker remains employed.</w:t>
      </w:r>
    </w:p>
    <w:p w14:paraId="0F4DAC0D" w14:textId="0F5BEA25" w:rsidR="00FE2858" w:rsidRPr="00DB6C69" w:rsidRDefault="00FE2858" w:rsidP="00620834">
      <w:r w:rsidRPr="00DB6C69">
        <w:t>The nature of many care and support sector jobs – sometimes characterised by low, variable hours and casual jobs with high-turnover rates – could put outcome payments for employment services providers at risk. To some extent, this may provide a disincentive for employment services providers to place job seekers into care and support jobs.</w:t>
      </w:r>
    </w:p>
    <w:p w14:paraId="083B9E0E" w14:textId="59788084" w:rsidR="00FE2858" w:rsidRPr="00DB6C69" w:rsidRDefault="00FE2858" w:rsidP="009C5679">
      <w:r w:rsidRPr="00DB6C69">
        <w:t xml:space="preserve">The Review notes these incentives could be reviewed for the care and support sector, taking into account that any job seeker referred to these roles should have the appropriate skills, values and attitudes. </w:t>
      </w:r>
    </w:p>
    <w:p w14:paraId="722B21A0" w14:textId="77777777" w:rsidR="00FE2858" w:rsidRPr="00DB6C69" w:rsidRDefault="00FE2858" w:rsidP="006C5E8B">
      <w:pPr>
        <w:pStyle w:val="Heading4"/>
      </w:pPr>
      <w:r w:rsidRPr="00DB6C69">
        <w:t xml:space="preserve">Supporting the peer workforce </w:t>
      </w:r>
    </w:p>
    <w:p w14:paraId="7BB5ED35" w14:textId="71EC6852" w:rsidR="00FE2858" w:rsidRPr="00DB6C69" w:rsidRDefault="00FE2858" w:rsidP="007C2712">
      <w:r w:rsidRPr="00DB6C69">
        <w:t>Workers with lived experience – so called peer workers – are a critical, but underutilised, part of the care and support sector.</w:t>
      </w:r>
    </w:p>
    <w:p w14:paraId="0D5A14A6" w14:textId="2F2B8522" w:rsidR="00FE2858" w:rsidRPr="00DB6C69" w:rsidRDefault="00FE2858" w:rsidP="007C2712">
      <w:r w:rsidRPr="00DB6C69">
        <w:t>More must be done to increase the representation of people with disability in the NDIS workforce.</w:t>
      </w:r>
      <w:r w:rsidRPr="00DB6C69">
        <w:rPr>
          <w:rStyle w:val="EndnoteReference"/>
        </w:rPr>
        <w:endnoteReference w:id="44"/>
      </w:r>
      <w:r w:rsidR="00462216">
        <w:t xml:space="preserve"> </w:t>
      </w:r>
    </w:p>
    <w:p w14:paraId="76F544BC" w14:textId="77777777" w:rsidR="00FE2858" w:rsidRPr="00DB6C69" w:rsidRDefault="00FE2858" w:rsidP="007C2712">
      <w:r w:rsidRPr="00DB6C69">
        <w:t>In addition to improving employment outcomes for people with disability, the workforce needs to grow to meet demand and improve quality by harnessing the untapped potential of people with lived experience.</w:t>
      </w:r>
    </w:p>
    <w:p w14:paraId="6D0DA648" w14:textId="6F974D81" w:rsidR="00FE2858" w:rsidRPr="00DB6C69" w:rsidRDefault="00FE2858" w:rsidP="006A7283">
      <w:r w:rsidRPr="00DB6C69">
        <w:t>The Joint Standing Committee on the NDIS heard workers with disability faced discrimination and challenges when trying to enter the workforce – this includes employers being unable to see past the disability, building accessibility issues and the misconception that employers will need to provide significant additional support.</w:t>
      </w:r>
      <w:r w:rsidRPr="00DB6C69">
        <w:rPr>
          <w:rStyle w:val="EndnoteReference"/>
        </w:rPr>
        <w:endnoteReference w:id="45"/>
      </w:r>
    </w:p>
    <w:p w14:paraId="3A5ADD5A" w14:textId="46539ABF" w:rsidR="00FE2858" w:rsidRDefault="00FE2858" w:rsidP="008D0557">
      <w:pPr>
        <w:rPr>
          <w:rFonts w:ascii="Segoe UI" w:hAnsi="Segoe UI" w:cs="Segoe UI"/>
          <w:szCs w:val="24"/>
        </w:rPr>
      </w:pPr>
      <w:r w:rsidRPr="00DB6C69">
        <w:rPr>
          <w:rFonts w:ascii="Segoe UI" w:hAnsi="Segoe UI" w:cs="Segoe UI"/>
          <w:szCs w:val="24"/>
        </w:rPr>
        <w:t xml:space="preserve">The Joint Standing Committee on the NDIS recently outlined steps to help develop the peer workforce in the NDIS. </w:t>
      </w:r>
    </w:p>
    <w:p w14:paraId="4AEAA5AE" w14:textId="0F4F0E9C" w:rsidR="00FE2858" w:rsidRPr="000E7A60" w:rsidRDefault="003755C0" w:rsidP="000C43A8">
      <w:pPr>
        <w:pStyle w:val="Quote"/>
        <w:rPr>
          <w:rFonts w:eastAsia="Times New Roman"/>
          <w:lang w:val="en-US"/>
        </w:rPr>
      </w:pPr>
      <w:r w:rsidRPr="003A200D">
        <w:rPr>
          <w:rFonts w:eastAsia="Times New Roman"/>
          <w:lang w:val="en-US"/>
        </w:rPr>
        <w:t>‘</w:t>
      </w:r>
      <w:r w:rsidRPr="0092581E">
        <w:rPr>
          <w:rFonts w:eastAsia="Times New Roman"/>
          <w:lang w:val="en-US"/>
        </w:rPr>
        <w:t xml:space="preserve">The committee recommends the Australian Government implement a targeted strategy to improve employment opportunities for people with disability within </w:t>
      </w:r>
      <w:r w:rsidRPr="0092581E">
        <w:rPr>
          <w:rFonts w:eastAsia="Times New Roman"/>
          <w:lang w:val="en-US"/>
        </w:rPr>
        <w:lastRenderedPageBreak/>
        <w:t>the NDIS workforce specifically, that is co-designed by people with disability and peak bodies</w:t>
      </w:r>
      <w:r w:rsidRPr="003A200D">
        <w:rPr>
          <w:rFonts w:eastAsia="Times New Roman"/>
          <w:lang w:val="en-US"/>
        </w:rPr>
        <w:t>.’</w:t>
      </w:r>
      <w:r>
        <w:rPr>
          <w:rStyle w:val="EndnoteReference"/>
          <w:rFonts w:eastAsia="Times New Roman"/>
          <w:lang w:val="en-US"/>
        </w:rPr>
        <w:endnoteReference w:id="46"/>
      </w:r>
      <w:r w:rsidRPr="003A200D">
        <w:rPr>
          <w:rFonts w:eastAsia="Times New Roman"/>
          <w:lang w:val="en-US"/>
        </w:rPr>
        <w:t xml:space="preserve"> </w:t>
      </w:r>
    </w:p>
    <w:p w14:paraId="6E99B12A" w14:textId="113C9957" w:rsidR="00FE2858" w:rsidRPr="00DB6C69" w:rsidRDefault="00FE2858" w:rsidP="00C57266">
      <w:pPr>
        <w:rPr>
          <w:rFonts w:ascii="Segoe UI" w:hAnsi="Segoe UI" w:cs="Segoe UI"/>
          <w:szCs w:val="24"/>
        </w:rPr>
      </w:pPr>
      <w:r w:rsidRPr="00DB6C69">
        <w:rPr>
          <w:rFonts w:ascii="Segoe UI" w:hAnsi="Segoe UI" w:cs="Segoe UI"/>
          <w:szCs w:val="24"/>
        </w:rPr>
        <w:t>In response the Australian Government indicated that the NDIS Participant Employment Strategy 2019-2023 has a goal to enable 30</w:t>
      </w:r>
      <w:r w:rsidR="005F250A">
        <w:rPr>
          <w:rFonts w:ascii="Segoe UI" w:hAnsi="Segoe UI" w:cs="Segoe UI"/>
          <w:szCs w:val="24"/>
        </w:rPr>
        <w:t>%</w:t>
      </w:r>
      <w:r w:rsidRPr="00DB6C69">
        <w:rPr>
          <w:rFonts w:ascii="Segoe UI" w:hAnsi="Segoe UI" w:cs="Segoe UI"/>
          <w:szCs w:val="24"/>
        </w:rPr>
        <w:t xml:space="preserve"> of </w:t>
      </w:r>
      <w:r w:rsidR="005F250A">
        <w:rPr>
          <w:rFonts w:ascii="Segoe UI" w:hAnsi="Segoe UI" w:cs="Segoe UI"/>
          <w:szCs w:val="24"/>
        </w:rPr>
        <w:t>participants</w:t>
      </w:r>
      <w:r w:rsidRPr="00DB6C69">
        <w:rPr>
          <w:rFonts w:ascii="Segoe UI" w:hAnsi="Segoe UI" w:cs="Segoe UI"/>
          <w:szCs w:val="24"/>
        </w:rPr>
        <w:t xml:space="preserve"> of working age to be in paid work by 2024. </w:t>
      </w:r>
      <w:r w:rsidR="00462216">
        <w:rPr>
          <w:rFonts w:ascii="Segoe UI" w:hAnsi="Segoe UI" w:cs="Segoe UI"/>
          <w:szCs w:val="24"/>
        </w:rPr>
        <w:t xml:space="preserve">We </w:t>
      </w:r>
      <w:r w:rsidRPr="00DB6C69">
        <w:rPr>
          <w:rFonts w:ascii="Segoe UI" w:hAnsi="Segoe UI" w:cs="Segoe UI"/>
          <w:szCs w:val="24"/>
        </w:rPr>
        <w:t xml:space="preserve">support this ambition. </w:t>
      </w:r>
    </w:p>
    <w:p w14:paraId="192E794B" w14:textId="64EEEEBD" w:rsidR="00FE2858" w:rsidRPr="00DB6C69" w:rsidRDefault="00FE2858" w:rsidP="00C57266">
      <w:pPr>
        <w:rPr>
          <w:rFonts w:ascii="Segoe UI" w:hAnsi="Segoe UI" w:cs="Segoe UI"/>
          <w:szCs w:val="24"/>
        </w:rPr>
      </w:pPr>
      <w:r w:rsidRPr="00DB6C69">
        <w:rPr>
          <w:rFonts w:ascii="Segoe UI" w:hAnsi="Segoe UI" w:cs="Segoe UI"/>
          <w:szCs w:val="24"/>
        </w:rPr>
        <w:t xml:space="preserve">There are also some barriers to work that could be removed now. </w:t>
      </w:r>
      <w:r w:rsidR="00462216">
        <w:rPr>
          <w:rFonts w:ascii="Segoe UI" w:hAnsi="Segoe UI" w:cs="Segoe UI"/>
          <w:szCs w:val="24"/>
        </w:rPr>
        <w:t>We note</w:t>
      </w:r>
      <w:r w:rsidRPr="00DB6C69">
        <w:rPr>
          <w:rFonts w:ascii="Segoe UI" w:hAnsi="Segoe UI" w:cs="Segoe UI"/>
          <w:szCs w:val="24"/>
        </w:rPr>
        <w:t xml:space="preserve"> the 2020 Productivity Commission Mental Health inquiry (Action 19.5) recommended removing barriers to work for Disability Support Pension (DSP) recipients.</w:t>
      </w:r>
      <w:r w:rsidRPr="00DB6C69">
        <w:rPr>
          <w:rStyle w:val="EndnoteReference"/>
          <w:rFonts w:ascii="Segoe UI" w:hAnsi="Segoe UI" w:cs="Segoe UI"/>
          <w:szCs w:val="24"/>
        </w:rPr>
        <w:endnoteReference w:id="47"/>
      </w:r>
      <w:r w:rsidRPr="00DB6C69">
        <w:rPr>
          <w:rFonts w:ascii="Segoe UI" w:hAnsi="Segoe UI" w:cs="Segoe UI"/>
          <w:szCs w:val="24"/>
        </w:rPr>
        <w:t xml:space="preserve"> </w:t>
      </w:r>
    </w:p>
    <w:p w14:paraId="26EFEE6A" w14:textId="77777777" w:rsidR="006C7250" w:rsidRPr="00DB6C69" w:rsidRDefault="006C7250" w:rsidP="008D0557">
      <w:pPr>
        <w:rPr>
          <w:rFonts w:ascii="Segoe UI" w:hAnsi="Segoe UI" w:cs="Segoe UI"/>
          <w:szCs w:val="24"/>
        </w:rPr>
      </w:pPr>
      <w:bookmarkStart w:id="222" w:name="_Toc121836362"/>
      <w:bookmarkStart w:id="223" w:name="_Toc121844645"/>
      <w:bookmarkStart w:id="224" w:name="_Toc121997728"/>
      <w:bookmarkStart w:id="225" w:name="_Toc122000121"/>
      <w:bookmarkStart w:id="226" w:name="_Toc122017817"/>
      <w:bookmarkStart w:id="227" w:name="_Toc122081482"/>
      <w:bookmarkStart w:id="228" w:name="_Toc122081505"/>
      <w:bookmarkStart w:id="229" w:name="_Toc122431812"/>
      <w:bookmarkStart w:id="230" w:name="_Toc122512103"/>
      <w:bookmarkStart w:id="231" w:name="_Toc122525115"/>
      <w:bookmarkStart w:id="232" w:name="_Toc123647547"/>
      <w:bookmarkStart w:id="233" w:name="_Toc123655374"/>
      <w:bookmarkStart w:id="234" w:name="_Toc123836943"/>
      <w:r w:rsidRPr="00DB6C69">
        <w:rPr>
          <w:rFonts w:ascii="Segoe UI" w:hAnsi="Segoe UI" w:cs="Segoe UI"/>
          <w:szCs w:val="24"/>
        </w:rPr>
        <w:t xml:space="preserve">Under the current criteria, DSP recipients may lose eligibility for DSP (and any additional concessions they were eligible for) after a sustained period of employment of 30 or more hours a week. This can put up a barrier to recipients working additional hours of work. The Productivity Commission recommended the weekly hour limit be increased to 38 full time hours per week (to match the ordinary hours of work in the National Employment Standards). </w:t>
      </w:r>
    </w:p>
    <w:p w14:paraId="5D9A2CE0" w14:textId="77777777" w:rsidR="006C7250" w:rsidRPr="00DB6C69" w:rsidRDefault="006C7250" w:rsidP="00F63BB8">
      <w:pPr>
        <w:rPr>
          <w:rFonts w:ascii="Segoe UI" w:hAnsi="Segoe UI" w:cs="Segoe UI"/>
          <w:szCs w:val="24"/>
        </w:rPr>
      </w:pPr>
      <w:r w:rsidRPr="00DB6C69">
        <w:rPr>
          <w:rFonts w:ascii="Segoe UI" w:hAnsi="Segoe UI" w:cs="Segoe UI"/>
          <w:szCs w:val="24"/>
        </w:rPr>
        <w:t xml:space="preserve">The Australian Government is also undertaking a pilot program that would trial an employment concierge within the NDIA for people with disability in the NDIS. </w:t>
      </w:r>
    </w:p>
    <w:p w14:paraId="7EB87B71" w14:textId="7EDBA340" w:rsidR="006C7250" w:rsidRPr="00DB6C69" w:rsidRDefault="006C7250" w:rsidP="00F63BB8">
      <w:pPr>
        <w:rPr>
          <w:rFonts w:ascii="Segoe UI" w:hAnsi="Segoe UI" w:cs="Segoe UI"/>
          <w:szCs w:val="24"/>
        </w:rPr>
      </w:pPr>
      <w:r w:rsidRPr="00DB6C69">
        <w:rPr>
          <w:rFonts w:ascii="Segoe UI" w:hAnsi="Segoe UI" w:cs="Segoe UI"/>
          <w:szCs w:val="24"/>
        </w:rPr>
        <w:t xml:space="preserve">From early 2023, the concierge would provide expert advice and a supporting hand to people who want to work. NDIS participants who have an employment goal will be supported to engage with a Disability Employment Services (DES) provider and to coordinate the support they receive through both NDIS and DES. </w:t>
      </w:r>
    </w:p>
    <w:p w14:paraId="066497BD" w14:textId="3098852C" w:rsidR="006C7250" w:rsidRDefault="006C7250" w:rsidP="002B0C0E">
      <w:pPr>
        <w:rPr>
          <w:rFonts w:ascii="Segoe UI" w:hAnsi="Segoe UI" w:cs="Segoe UI"/>
          <w:szCs w:val="24"/>
        </w:rPr>
      </w:pPr>
      <w:r w:rsidRPr="002E7159">
        <w:rPr>
          <w:rFonts w:ascii="Segoe UI" w:hAnsi="Segoe UI" w:cs="Segoe UI"/>
          <w:szCs w:val="24"/>
        </w:rPr>
        <w:t>Where these participants choose to work in the NDIS, it will further support the valuable work a peer workforce would provide to participants. The concierge program should be evaluated with people with disability to assess its impact.</w:t>
      </w:r>
    </w:p>
    <w:p w14:paraId="11F1B6F1" w14:textId="5B8D4648" w:rsidR="002E7159" w:rsidRPr="000C43A8" w:rsidRDefault="002E7159" w:rsidP="006C5E8B">
      <w:pPr>
        <w:pStyle w:val="BoxDark-HeadingLevel3"/>
        <w:outlineLvl w:val="3"/>
        <w:rPr>
          <w:sz w:val="28"/>
          <w:szCs w:val="28"/>
        </w:rPr>
      </w:pPr>
      <w:bookmarkStart w:id="235" w:name="_Toc134782466"/>
      <w:r w:rsidRPr="000C43A8">
        <w:rPr>
          <w:b w:val="0"/>
          <w:i/>
          <w:sz w:val="28"/>
          <w:szCs w:val="28"/>
        </w:rPr>
        <w:t>Finding 3</w:t>
      </w:r>
      <w:r w:rsidR="000C43A8">
        <w:rPr>
          <w:sz w:val="28"/>
          <w:szCs w:val="28"/>
        </w:rPr>
        <w:br/>
      </w:r>
      <w:r w:rsidRPr="000C43A8">
        <w:rPr>
          <w:sz w:val="28"/>
          <w:szCs w:val="28"/>
        </w:rPr>
        <w:t>More focus on peer workers will improve the quality of support provided across the care and support sector</w:t>
      </w:r>
      <w:bookmarkEnd w:id="235"/>
    </w:p>
    <w:p w14:paraId="0103F2DA" w14:textId="77777777" w:rsidR="002E7159" w:rsidRPr="002E7159" w:rsidRDefault="002E7159" w:rsidP="002E7159">
      <w:pPr>
        <w:pStyle w:val="BoxDark-Text"/>
      </w:pPr>
      <w:r w:rsidRPr="002E7159">
        <w:t xml:space="preserve">Steps to promote positive examples of peer workers in the workforce, as well as additional support and mentoring opportunities for peer workers could be explored. </w:t>
      </w:r>
    </w:p>
    <w:p w14:paraId="6639BC87" w14:textId="0F884A9F" w:rsidR="002E7159" w:rsidRPr="00DB6C69" w:rsidRDefault="002E7159" w:rsidP="002E7159">
      <w:pPr>
        <w:pStyle w:val="BoxDark-Text"/>
      </w:pPr>
      <w:r w:rsidRPr="002E7159">
        <w:t>There may be benefits from mapping peer workers to meaningful employment opportunities – including in the care and support sector – and identifying goals for peer workers and funding appropriate training supports. This could be considered further as part of the current employment concierge trial for NDIS participants who have an employment goal.</w:t>
      </w:r>
    </w:p>
    <w:p w14:paraId="3DADAB3D" w14:textId="32EE917B" w:rsidR="006C7250" w:rsidRPr="0098370E" w:rsidRDefault="006C7250" w:rsidP="006C5E8B">
      <w:pPr>
        <w:pStyle w:val="Heading3"/>
      </w:pPr>
      <w:bookmarkStart w:id="236" w:name="_Toc126175456"/>
      <w:bookmarkStart w:id="237" w:name="_Toc135061926"/>
      <w:bookmarkStart w:id="238" w:name="_Toc125391931"/>
      <w:bookmarkStart w:id="239" w:name="_Toc125393969"/>
      <w:bookmarkStart w:id="240" w:name="_Toc125448931"/>
      <w:bookmarkStart w:id="241" w:name="_Toc125467468"/>
      <w:bookmarkStart w:id="242" w:name="_Toc125468341"/>
      <w:bookmarkStart w:id="243" w:name="_Toc125470523"/>
      <w:bookmarkStart w:id="244" w:name="_Toc122081481"/>
      <w:bookmarkStart w:id="245" w:name="_Toc122081504"/>
      <w:bookmarkStart w:id="246" w:name="_Toc122365482"/>
      <w:bookmarkStart w:id="247" w:name="_Toc122425924"/>
      <w:r w:rsidRPr="0098370E">
        <w:lastRenderedPageBreak/>
        <w:t>Targeted migration can help fill acute workforce gaps</w:t>
      </w:r>
      <w:bookmarkEnd w:id="236"/>
      <w:bookmarkEnd w:id="237"/>
      <w:r w:rsidRPr="0098370E">
        <w:t xml:space="preserve"> </w:t>
      </w:r>
      <w:bookmarkEnd w:id="238"/>
      <w:bookmarkEnd w:id="239"/>
      <w:bookmarkEnd w:id="240"/>
      <w:bookmarkEnd w:id="241"/>
      <w:bookmarkEnd w:id="242"/>
      <w:bookmarkEnd w:id="243"/>
      <w:bookmarkEnd w:id="244"/>
      <w:bookmarkEnd w:id="245"/>
      <w:bookmarkEnd w:id="246"/>
      <w:bookmarkEnd w:id="247"/>
    </w:p>
    <w:p w14:paraId="4A8F2697" w14:textId="3E107D52" w:rsidR="006C7250" w:rsidRPr="00DB6C69" w:rsidRDefault="006C7250" w:rsidP="00C50B6A">
      <w:r w:rsidRPr="00DB6C69">
        <w:t xml:space="preserve">Migration can play a role in supplementing the domestic care and support workforce where gaps are not able to be filled by domestic workers in the short-term. In 2021, </w:t>
      </w:r>
      <w:r w:rsidR="00151B62">
        <w:br/>
      </w:r>
      <w:r w:rsidRPr="00DB6C69">
        <w:t>2 in 5 workers in the care and support workforce were born overseas (compared to around 1 in 3 in the overall workforce).</w:t>
      </w:r>
      <w:r w:rsidRPr="00DB6C69">
        <w:rPr>
          <w:rStyle w:val="EndnoteReference"/>
        </w:rPr>
        <w:endnoteReference w:id="48"/>
      </w:r>
      <w:r w:rsidRPr="00DB6C69">
        <w:t xml:space="preserve"> </w:t>
      </w:r>
    </w:p>
    <w:p w14:paraId="4ED043E1" w14:textId="35099E46" w:rsidR="006C7250" w:rsidRPr="00DB6C69" w:rsidRDefault="006C7250" w:rsidP="00C50B6A">
      <w:r w:rsidRPr="00DB6C69">
        <w:t xml:space="preserve">Some roles in the care and support sector (including allied health professionals and other highly-skilled workers) qualify for skilled migration. Migration pathways are more limited for aged care personal care workers and disability support workers. </w:t>
      </w:r>
    </w:p>
    <w:p w14:paraId="26C8E6A2" w14:textId="5661A707" w:rsidR="006C7250" w:rsidRPr="00DB6C69" w:rsidRDefault="006C7250" w:rsidP="00C50B6A">
      <w:r w:rsidRPr="00DB6C69">
        <w:t xml:space="preserve">As noted above, the expected shortfall of workers across the sector are concentrated in the occupation groups </w:t>
      </w:r>
      <w:r w:rsidRPr="00C607BF">
        <w:t xml:space="preserve">Aged and Disabled Carers </w:t>
      </w:r>
      <w:r w:rsidRPr="00462216">
        <w:t xml:space="preserve">and </w:t>
      </w:r>
      <w:r w:rsidRPr="00C607BF">
        <w:t xml:space="preserve">Nursing Support and Personal Care Workers </w:t>
      </w:r>
      <w:r w:rsidRPr="00DB6C69">
        <w:t>(Figure 2). Some recent changes have broadened options for lower</w:t>
      </w:r>
      <w:r w:rsidRPr="00DB6C69">
        <w:noBreakHyphen/>
        <w:t xml:space="preserve">skilled workers to help with immediate gaps – including training for 500 Pacific Australia Labour Mobility (PALM) scheme participants to complete their Certificate III in Individual Support (Ageing) in 2023 while they work for up to four years in Australia, and temporarily relaxing work hours restrictions for student visa holders to June 2023. </w:t>
      </w:r>
    </w:p>
    <w:p w14:paraId="04448ACE" w14:textId="18BE08C7" w:rsidR="006C7250" w:rsidRPr="00DB6C69" w:rsidRDefault="006C7250" w:rsidP="00C50B6A">
      <w:r w:rsidRPr="00DB6C69">
        <w:t>Additional effort and initiatives could be used to address short-term workforce gaps across the NDIS and broader care and support sector. However, these efforts should be flexible and do not replace the need for effective wor</w:t>
      </w:r>
      <w:r w:rsidR="008D7DCC">
        <w:t>kforce planning (see discussion below</w:t>
      </w:r>
      <w:r w:rsidRPr="00DB6C69">
        <w:t xml:space="preserve">). </w:t>
      </w:r>
    </w:p>
    <w:p w14:paraId="548DABEB" w14:textId="1DB0ECA0" w:rsidR="006C7250" w:rsidRPr="00DB6C69" w:rsidRDefault="006C7250" w:rsidP="00C50B6A">
      <w:r w:rsidRPr="00DB6C69">
        <w:t>Industry labour agreements can potentially offer a flexible pathway that can be responsive to labour market conditions and limited to workers with suitable skills, values and attitudes. This could be revised and removed as needed after a five year period and include minimum language proficiencies and labour market testing requirements.</w:t>
      </w:r>
    </w:p>
    <w:p w14:paraId="6DD0FD31" w14:textId="2546E021" w:rsidR="006C7250" w:rsidRPr="00DB6C69" w:rsidRDefault="006C7250" w:rsidP="00E00DB4">
      <w:r w:rsidRPr="00DB6C69">
        <w:t>Given the competition for migrant labour both within Australia and from overseas, it will be important to find ways to attract migrant workers, with the level of skills, values and attitudes that meet local demands, to take up these opportunities. One way this could be done is to offer pathways to permanent residency as part of the industry labour agreement. Migrant worker</w:t>
      </w:r>
      <w:r w:rsidR="00D26EF0">
        <w:t>s</w:t>
      </w:r>
      <w:r w:rsidRPr="00DB6C69">
        <w:t xml:space="preserve"> should enjoy the same labour standards and entitlements as the domestic workforce. </w:t>
      </w:r>
    </w:p>
    <w:p w14:paraId="74049F5B" w14:textId="3C3C702F" w:rsidR="006C7250" w:rsidRDefault="006C7250" w:rsidP="00E00DB4">
      <w:r w:rsidRPr="00DB6C69">
        <w:t>The Australian Government is currently undertaking a review of Australia’s migration system, to ensure it serves Australia’s national interests and complements the skills and capabilities of Australian workers. Any migration pathways for care and support workers should align with the outcomes of this review.</w:t>
      </w:r>
    </w:p>
    <w:p w14:paraId="08758432" w14:textId="3B02811D" w:rsidR="002E7159" w:rsidRPr="002E7159" w:rsidRDefault="002E7159" w:rsidP="006C5E8B">
      <w:pPr>
        <w:pStyle w:val="Recomendationtitle"/>
        <w:outlineLvl w:val="3"/>
      </w:pPr>
      <w:bookmarkStart w:id="248" w:name="_Toc134782468"/>
      <w:r>
        <w:rPr>
          <w:b w:val="0"/>
          <w:i/>
        </w:rPr>
        <w:lastRenderedPageBreak/>
        <w:t>Recommendation 2</w:t>
      </w:r>
      <w:r>
        <w:rPr>
          <w:b w:val="0"/>
          <w:i/>
        </w:rPr>
        <w:br/>
      </w:r>
      <w:r w:rsidRPr="002E7159">
        <w:t>Develop targeted and flexible migration pathways for care and support workers</w:t>
      </w:r>
      <w:bookmarkEnd w:id="248"/>
    </w:p>
    <w:p w14:paraId="1F5D2B56" w14:textId="77777777" w:rsidR="002E7159" w:rsidRDefault="002E7159" w:rsidP="002E7159">
      <w:pPr>
        <w:pStyle w:val="Recomendation"/>
      </w:pPr>
      <w:r>
        <w:t xml:space="preserve">The Australian Government should consider developing an industry labour agreement for the broader care and support sector targeted at workers who would not otherwise qualify for skilled migration. This industry labour agreement should be developed in consultation with industry and relevant employer associations and unions. </w:t>
      </w:r>
    </w:p>
    <w:p w14:paraId="75A88387" w14:textId="54544C6C" w:rsidR="002E7159" w:rsidRPr="00DB6C69" w:rsidRDefault="002E7159" w:rsidP="002E7159">
      <w:pPr>
        <w:pStyle w:val="Recomendation"/>
      </w:pPr>
      <w:r>
        <w:t>The agreement should be reviewed within five years to ensure the agreement is flexible and responsive to changing labour market conditions. This agreement should also consider appropriate requirements to attract migrants with suitable skills, values and attitudes. This could include minimum skills and language requirements. A streamlined pathway to permanent residency should also be considered.</w:t>
      </w:r>
    </w:p>
    <w:p w14:paraId="24A692E9" w14:textId="4E89F8A0" w:rsidR="006C7250" w:rsidRPr="0098370E" w:rsidRDefault="006C7250" w:rsidP="006C5E8B">
      <w:pPr>
        <w:pStyle w:val="Heading3"/>
      </w:pPr>
      <w:bookmarkStart w:id="249" w:name="_Toc122525108"/>
      <w:bookmarkStart w:id="250" w:name="_Toc123647541"/>
      <w:bookmarkStart w:id="251" w:name="_Toc123655368"/>
      <w:bookmarkStart w:id="252" w:name="_Toc123836939"/>
      <w:bookmarkStart w:id="253" w:name="_Toc124160277"/>
      <w:bookmarkStart w:id="254" w:name="_Toc124162469"/>
      <w:bookmarkStart w:id="255" w:name="_Toc124162758"/>
      <w:bookmarkStart w:id="256" w:name="_Toc124170142"/>
      <w:bookmarkStart w:id="257" w:name="_Toc124173211"/>
      <w:bookmarkStart w:id="258" w:name="_Toc124173981"/>
      <w:bookmarkStart w:id="259" w:name="_Toc124178102"/>
      <w:bookmarkStart w:id="260" w:name="_Toc124178130"/>
      <w:bookmarkStart w:id="261" w:name="_Toc124238383"/>
      <w:bookmarkStart w:id="262" w:name="_Toc124259586"/>
      <w:bookmarkStart w:id="263" w:name="_Toc124336454"/>
      <w:bookmarkStart w:id="264" w:name="_Toc124345994"/>
      <w:bookmarkStart w:id="265" w:name="_Toc125102307"/>
      <w:bookmarkStart w:id="266" w:name="_Toc125133420"/>
      <w:bookmarkStart w:id="267" w:name="_Toc125133446"/>
      <w:bookmarkStart w:id="268" w:name="_Toc125360640"/>
      <w:bookmarkStart w:id="269" w:name="_Toc125391932"/>
      <w:bookmarkStart w:id="270" w:name="_Toc125393970"/>
      <w:bookmarkStart w:id="271" w:name="_Toc125448932"/>
      <w:bookmarkStart w:id="272" w:name="_Toc125467469"/>
      <w:bookmarkStart w:id="273" w:name="_Toc125468342"/>
      <w:bookmarkStart w:id="274" w:name="_Toc125470524"/>
      <w:bookmarkStart w:id="275" w:name="_Toc126175457"/>
      <w:bookmarkStart w:id="276" w:name="_Toc135061927"/>
      <w:bookmarkStart w:id="277" w:name="_Toc121836355"/>
      <w:bookmarkStart w:id="278" w:name="_Toc121842977"/>
      <w:bookmarkStart w:id="279" w:name="_Toc121844638"/>
      <w:bookmarkStart w:id="280" w:name="_Toc121847576"/>
      <w:bookmarkStart w:id="281" w:name="_Toc121997721"/>
      <w:bookmarkStart w:id="282" w:name="_Toc122000114"/>
      <w:bookmarkStart w:id="283" w:name="_Toc122017810"/>
      <w:bookmarkStart w:id="284" w:name="_Toc122081475"/>
      <w:bookmarkStart w:id="285" w:name="_Toc122081498"/>
      <w:bookmarkStart w:id="286" w:name="_Toc122431805"/>
      <w:bookmarkStart w:id="287" w:name="_Toc122512096"/>
      <w:r w:rsidRPr="0098370E">
        <w:t>Better sector-wide workforce planning</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bookmarkEnd w:id="277"/>
    <w:bookmarkEnd w:id="278"/>
    <w:bookmarkEnd w:id="279"/>
    <w:bookmarkEnd w:id="280"/>
    <w:bookmarkEnd w:id="281"/>
    <w:bookmarkEnd w:id="282"/>
    <w:bookmarkEnd w:id="283"/>
    <w:bookmarkEnd w:id="284"/>
    <w:bookmarkEnd w:id="285"/>
    <w:bookmarkEnd w:id="286"/>
    <w:bookmarkEnd w:id="287"/>
    <w:p w14:paraId="255EC053" w14:textId="7CD69CDF" w:rsidR="006C7250" w:rsidRPr="00DB6C69" w:rsidRDefault="006C7250" w:rsidP="007056E7">
      <w:r w:rsidRPr="00DB6C69">
        <w:t xml:space="preserve">Continuing down the path of focusing on a </w:t>
      </w:r>
      <w:r w:rsidRPr="00DB6C69">
        <w:rPr>
          <w:rFonts w:ascii="Segoe UI" w:hAnsi="Segoe UI" w:cs="Segoe UI"/>
          <w:szCs w:val="24"/>
        </w:rPr>
        <w:t>one-off sector workforce strategy is unlikely to result in workforce planning that is responsive to changing labour market conditions. And is unlikely to deliver the joined-up approaches needed to enjoy the benefits of s</w:t>
      </w:r>
      <w:r w:rsidRPr="00DB6C69">
        <w:t xml:space="preserve">ector wide initiatives. </w:t>
      </w:r>
    </w:p>
    <w:p w14:paraId="3F04F529" w14:textId="3A72B172" w:rsidR="006C7250" w:rsidRPr="00DB6C69" w:rsidRDefault="006C7250" w:rsidP="007056E7">
      <w:r w:rsidRPr="00DB6C69">
        <w:t xml:space="preserve">Ongoing sector-level governance and accountability is needed to ensure a joined-up approach to workforce planning that is lasting. This is critical if governments are going to see the dividends of the proposed new approaches. </w:t>
      </w:r>
    </w:p>
    <w:p w14:paraId="3C3E0AE6" w14:textId="0817E63D" w:rsidR="006C7250" w:rsidRPr="00DB6C69" w:rsidRDefault="006C7250" w:rsidP="001A2E20">
      <w:pPr>
        <w:rPr>
          <w:rFonts w:ascii="Segoe UI" w:hAnsi="Segoe UI" w:cs="Segoe UI"/>
          <w:szCs w:val="24"/>
        </w:rPr>
      </w:pPr>
      <w:r w:rsidRPr="00DB6C69">
        <w:rPr>
          <w:rFonts w:ascii="Segoe UI" w:hAnsi="Segoe UI" w:cs="Segoe UI"/>
          <w:szCs w:val="24"/>
        </w:rPr>
        <w:t xml:space="preserve">The recently established </w:t>
      </w:r>
      <w:r w:rsidRPr="00C607BF">
        <w:rPr>
          <w:rFonts w:ascii="Segoe UI" w:hAnsi="Segoe UI" w:cs="Segoe UI"/>
          <w:szCs w:val="24"/>
        </w:rPr>
        <w:t>Care and Support Economy Taskforce</w:t>
      </w:r>
      <w:r w:rsidRPr="00462216">
        <w:rPr>
          <w:rFonts w:ascii="Segoe UI" w:hAnsi="Segoe UI" w:cs="Segoe UI"/>
          <w:szCs w:val="24"/>
        </w:rPr>
        <w:t xml:space="preserve"> would</w:t>
      </w:r>
      <w:r w:rsidRPr="00DB6C69">
        <w:rPr>
          <w:rFonts w:ascii="Segoe UI" w:hAnsi="Segoe UI" w:cs="Segoe UI"/>
          <w:szCs w:val="24"/>
        </w:rPr>
        <w:t xml:space="preserve"> be well-placed to take on this role and to push forward on sector-wide workforce initiatives (Figure 5). </w:t>
      </w:r>
    </w:p>
    <w:p w14:paraId="3334EDB3" w14:textId="27128A54" w:rsidR="006C7250" w:rsidRPr="00DB6C69" w:rsidRDefault="006C7250" w:rsidP="002E5D6E">
      <w:pPr>
        <w:rPr>
          <w:rFonts w:ascii="Segoe UI" w:hAnsi="Segoe UI" w:cs="Segoe UI"/>
          <w:szCs w:val="24"/>
        </w:rPr>
      </w:pPr>
      <w:r w:rsidRPr="00DB6C69">
        <w:rPr>
          <w:rFonts w:ascii="Segoe UI" w:hAnsi="Segoe UI" w:cs="Segoe UI"/>
          <w:szCs w:val="24"/>
        </w:rPr>
        <w:t xml:space="preserve">This role would include responsibility for overseeing the different elements of workforce planning, including developing a data strategy – currently lacking for the care and support workforce (Figure 5). The Taskforce should </w:t>
      </w:r>
      <w:r w:rsidRPr="00DB6C69">
        <w:rPr>
          <w:rStyle w:val="ui-provider"/>
        </w:rPr>
        <w:t>work with Jobs and Skills Australia (JSA) in its role in analysing and reporting on emerging, and future workforce, skills, and training needs across the economy. </w:t>
      </w:r>
    </w:p>
    <w:p w14:paraId="108FC532" w14:textId="676A2965" w:rsidR="006C7250" w:rsidRPr="00DB6C69" w:rsidRDefault="006C7250" w:rsidP="002E5D6E">
      <w:pPr>
        <w:rPr>
          <w:rFonts w:ascii="Segoe UI" w:hAnsi="Segoe UI" w:cs="Segoe UI"/>
          <w:szCs w:val="24"/>
        </w:rPr>
      </w:pPr>
      <w:r w:rsidRPr="00DB6C69">
        <w:rPr>
          <w:rFonts w:ascii="Segoe UI" w:hAnsi="Segoe UI" w:cs="Segoe UI"/>
          <w:szCs w:val="24"/>
        </w:rPr>
        <w:t>The Taskforce would also coordinate targeted policy action and oversee ongoing monitoring, evaluation and improvements. This should include overseeing the design, trial and evaluation of the workforce attraction and retention initiatives outlined in Recommendation 1.</w:t>
      </w:r>
    </w:p>
    <w:p w14:paraId="69294CA7" w14:textId="59503E4C" w:rsidR="002E7159" w:rsidRDefault="006C7250" w:rsidP="00AF3965">
      <w:pPr>
        <w:rPr>
          <w:rFonts w:ascii="Segoe UI" w:hAnsi="Segoe UI" w:cs="Segoe UI"/>
          <w:szCs w:val="24"/>
        </w:rPr>
      </w:pPr>
      <w:r w:rsidRPr="00DB6C69">
        <w:rPr>
          <w:rFonts w:ascii="Segoe UI" w:hAnsi="Segoe UI" w:cs="Segoe UI"/>
          <w:szCs w:val="24"/>
        </w:rPr>
        <w:t xml:space="preserve">The work of the </w:t>
      </w:r>
      <w:r w:rsidR="00C607BF">
        <w:rPr>
          <w:rFonts w:ascii="Segoe UI" w:hAnsi="Segoe UI" w:cs="Segoe UI"/>
          <w:iCs/>
          <w:szCs w:val="24"/>
        </w:rPr>
        <w:t>T</w:t>
      </w:r>
      <w:r w:rsidRPr="00C607BF">
        <w:rPr>
          <w:rFonts w:ascii="Segoe UI" w:hAnsi="Segoe UI" w:cs="Segoe UI"/>
          <w:iCs/>
          <w:szCs w:val="24"/>
        </w:rPr>
        <w:t>askforce</w:t>
      </w:r>
      <w:r w:rsidRPr="00DB6C69">
        <w:rPr>
          <w:rFonts w:ascii="Segoe UI" w:hAnsi="Segoe UI" w:cs="Segoe UI"/>
          <w:szCs w:val="24"/>
        </w:rPr>
        <w:t xml:space="preserve"> should complement, but not duplicate or replace the work of the newly established Jobs and Skills Councils (JSCs) in the VET sector. The dedicated JSC </w:t>
      </w:r>
      <w:r w:rsidRPr="00DB6C69">
        <w:rPr>
          <w:rFonts w:ascii="Segoe UI" w:hAnsi="Segoe UI" w:cs="Segoe UI"/>
          <w:szCs w:val="24"/>
        </w:rPr>
        <w:lastRenderedPageBreak/>
        <w:t>for the health and human services, early education, and sport, fitness and recreation sectors aims to provide industry with a stronger, more strategic voice in ensuring Australia’s VET sector delivers stronger outcomes for learners and employers.</w:t>
      </w:r>
      <w:r w:rsidRPr="00DB6C69">
        <w:rPr>
          <w:rStyle w:val="EndnoteReference"/>
          <w:rFonts w:ascii="Segoe UI" w:hAnsi="Segoe UI" w:cs="Segoe UI"/>
          <w:szCs w:val="24"/>
        </w:rPr>
        <w:endnoteReference w:id="49"/>
      </w:r>
      <w:r w:rsidRPr="00DB6C69">
        <w:rPr>
          <w:rFonts w:ascii="Segoe UI" w:hAnsi="Segoe UI" w:cs="Segoe UI"/>
          <w:szCs w:val="24"/>
        </w:rPr>
        <w:t xml:space="preserve"> </w:t>
      </w:r>
      <w:bookmarkStart w:id="288" w:name="_Toc124160280"/>
      <w:bookmarkStart w:id="289" w:name="_Toc124162472"/>
      <w:bookmarkStart w:id="290" w:name="_Toc124162761"/>
      <w:bookmarkStart w:id="291" w:name="_Toc124170145"/>
      <w:bookmarkStart w:id="292" w:name="_Toc124173214"/>
      <w:bookmarkStart w:id="293" w:name="_Toc124173984"/>
      <w:bookmarkStart w:id="294" w:name="_Toc124178105"/>
      <w:bookmarkStart w:id="295" w:name="_Toc124178133"/>
      <w:bookmarkStart w:id="296" w:name="_Toc124238386"/>
      <w:bookmarkStart w:id="297" w:name="_Toc124259589"/>
      <w:bookmarkStart w:id="298" w:name="_Toc124336457"/>
      <w:bookmarkStart w:id="299" w:name="_Toc124345997"/>
      <w:bookmarkStart w:id="300" w:name="_Toc125102312"/>
      <w:bookmarkStart w:id="301" w:name="_Toc125133425"/>
      <w:bookmarkStart w:id="302" w:name="_Toc125133451"/>
      <w:r w:rsidR="00A71BED" w:rsidRPr="00DB6C69">
        <w:rPr>
          <w:rFonts w:ascii="Segoe UI" w:hAnsi="Segoe UI" w:cs="Segoe UI"/>
          <w:szCs w:val="24"/>
        </w:rPr>
        <w:t xml:space="preserve">These JSC’s will identify skills and workforce needs for their sectors, map </w:t>
      </w:r>
      <w:r w:rsidR="00A71BED" w:rsidRPr="00DB6C69">
        <w:rPr>
          <w:rFonts w:ascii="Segoe UI" w:hAnsi="Segoe UI"/>
        </w:rPr>
        <w:t xml:space="preserve">career pathways across </w:t>
      </w:r>
      <w:r w:rsidR="00A71BED" w:rsidRPr="00DB6C69">
        <w:rPr>
          <w:rFonts w:ascii="Segoe UI" w:hAnsi="Segoe UI" w:cs="Segoe UI"/>
          <w:szCs w:val="24"/>
        </w:rPr>
        <w:t>education sectors, develop VET training products, support collaboration between industry and training providers to improve training and assessment practice and act as a source of intelligence on issues affecting their industries.</w:t>
      </w:r>
    </w:p>
    <w:p w14:paraId="785370EF" w14:textId="750BB5BE" w:rsidR="00AA5478" w:rsidRPr="002E7159" w:rsidRDefault="00AA5478" w:rsidP="00AF3965">
      <w:pPr>
        <w:pStyle w:val="Figure"/>
        <w:rPr>
          <w:rStyle w:val="Heading9Char"/>
          <w:rFonts w:cs="Segoe UI"/>
          <w:i w:val="0"/>
          <w:iCs w:val="0"/>
          <w:color w:val="092B57"/>
          <w:sz w:val="20"/>
        </w:rPr>
      </w:pPr>
      <w:bookmarkStart w:id="303" w:name="Figure_5"/>
      <w:bookmarkEnd w:id="303"/>
      <w:r w:rsidRPr="00F33DA9">
        <w:rPr>
          <w:rFonts w:eastAsiaTheme="majorEastAsia"/>
        </w:rPr>
        <w:t>A sector-wide approach to workforce planning is needed</w:t>
      </w:r>
      <w:r w:rsidR="00706831" w:rsidRPr="00F33DA9">
        <w:rPr>
          <w:vertAlign w:val="superscript"/>
        </w:rPr>
        <w:endnoteReference w:id="50"/>
      </w:r>
    </w:p>
    <w:p w14:paraId="5BB855AC" w14:textId="7E344A14" w:rsidR="00E00DB4" w:rsidRDefault="0032114B" w:rsidP="0032114B">
      <w:pPr>
        <w:jc w:val="center"/>
      </w:pPr>
      <w:r>
        <w:rPr>
          <w:noProof/>
          <w:lang w:eastAsia="en-AU"/>
        </w:rPr>
        <w:drawing>
          <wp:inline distT="0" distB="0" distL="0" distR="0" wp14:anchorId="07023560" wp14:editId="59454E43">
            <wp:extent cx="5146158" cy="6341473"/>
            <wp:effectExtent l="0" t="0" r="0" b="2540"/>
            <wp:docPr id="98" name="Picture 98" descr="Figure 5. Text description in Appendix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792" cy="6366899"/>
                    </a:xfrm>
                    <a:prstGeom prst="rect">
                      <a:avLst/>
                    </a:prstGeom>
                    <a:noFill/>
                  </pic:spPr>
                </pic:pic>
              </a:graphicData>
            </a:graphic>
          </wp:inline>
        </w:drawing>
      </w:r>
    </w:p>
    <w:p w14:paraId="370AD99A" w14:textId="490D4FE5" w:rsidR="00F33DA9" w:rsidRPr="00DB6C69" w:rsidRDefault="00737FE6" w:rsidP="00F33DA9">
      <w:hyperlink w:anchor="_Figure_5" w:history="1">
        <w:r w:rsidR="00F33DA9" w:rsidRPr="00F33DA9">
          <w:rPr>
            <w:rStyle w:val="Hyperlink"/>
            <w:rFonts w:asciiTheme="minorHAnsi" w:hAnsiTheme="minorHAnsi"/>
          </w:rPr>
          <w:t>Text description of Figure 5</w:t>
        </w:r>
      </w:hyperlink>
    </w:p>
    <w:p w14:paraId="352709B6" w14:textId="5EB83AB3" w:rsidR="002E7159" w:rsidRDefault="002E7159" w:rsidP="006C5E8B">
      <w:pPr>
        <w:pStyle w:val="Recomendationtitle"/>
        <w:pageBreakBefore/>
        <w:outlineLvl w:val="3"/>
      </w:pPr>
      <w:bookmarkStart w:id="304" w:name="_Toc134782470"/>
      <w:bookmarkStart w:id="305" w:name="_Toc125360641"/>
      <w:bookmarkStart w:id="306" w:name="_Toc125391933"/>
      <w:bookmarkStart w:id="307" w:name="_Toc125393971"/>
      <w:bookmarkStart w:id="308" w:name="_Toc125448933"/>
      <w:bookmarkStart w:id="309" w:name="_Toc125467470"/>
      <w:bookmarkStart w:id="310" w:name="_Toc125468343"/>
      <w:bookmarkStart w:id="311" w:name="_Toc125470525"/>
      <w:bookmarkStart w:id="312" w:name="_Toc126175458"/>
      <w:r w:rsidRPr="00C6713A">
        <w:rPr>
          <w:b w:val="0"/>
          <w:i/>
        </w:rPr>
        <w:lastRenderedPageBreak/>
        <w:t>Recommendation 3</w:t>
      </w:r>
      <w:r w:rsidR="00EB257B">
        <w:rPr>
          <w:b w:val="0"/>
          <w:i/>
        </w:rPr>
        <w:br/>
      </w:r>
      <w:r>
        <w:t>An integrated approach to workforce development for the care and support sector</w:t>
      </w:r>
      <w:bookmarkEnd w:id="304"/>
    </w:p>
    <w:p w14:paraId="35AC4F3A" w14:textId="77777777" w:rsidR="002E7159" w:rsidRDefault="002E7159" w:rsidP="002E7159">
      <w:pPr>
        <w:pStyle w:val="Recomendation"/>
      </w:pPr>
      <w:r>
        <w:t xml:space="preserve">The Australian Government, through the Care and Support Economy Taskforce, should establish an ongoing governance function to coordinate workforce planning and ensure the development of a sustainable care and support workforce. </w:t>
      </w:r>
    </w:p>
    <w:p w14:paraId="2E68422F" w14:textId="77777777" w:rsidR="002E7159" w:rsidRDefault="002E7159" w:rsidP="002E7159">
      <w:pPr>
        <w:pStyle w:val="Recomendation"/>
      </w:pPr>
      <w:r>
        <w:t>This function should collaborate across the Commonwealth, states and territories and have responsibility for:</w:t>
      </w:r>
    </w:p>
    <w:p w14:paraId="70BFBDF1" w14:textId="63017FA0" w:rsidR="002E7159" w:rsidRDefault="002E7159" w:rsidP="002E7159">
      <w:pPr>
        <w:pStyle w:val="Recomendation"/>
        <w:numPr>
          <w:ilvl w:val="0"/>
          <w:numId w:val="60"/>
        </w:numPr>
      </w:pPr>
      <w:r>
        <w:t>developing and overseeing a data strategy which incorporates data collection and demand and supply projections. This should be shared with industry to support providers, training organisations and workers to be responsive to changing market conditions</w:t>
      </w:r>
    </w:p>
    <w:p w14:paraId="3F761670" w14:textId="77777777" w:rsidR="00736018" w:rsidRDefault="002E7159" w:rsidP="00C6713A">
      <w:pPr>
        <w:pStyle w:val="Recomendation"/>
        <w:numPr>
          <w:ilvl w:val="0"/>
          <w:numId w:val="60"/>
        </w:numPr>
      </w:pPr>
      <w:r>
        <w:t>identifying workforce gaps and work across governments to develop targeted policy responses</w:t>
      </w:r>
      <w:r w:rsidR="00C6713A">
        <w:t xml:space="preserve"> </w:t>
      </w:r>
    </w:p>
    <w:p w14:paraId="68C9CAD7" w14:textId="1BE1C603" w:rsidR="00AF3965" w:rsidRDefault="002E7159" w:rsidP="00C6713A">
      <w:pPr>
        <w:pStyle w:val="Recomendation"/>
        <w:numPr>
          <w:ilvl w:val="0"/>
          <w:numId w:val="60"/>
        </w:numPr>
      </w:pPr>
      <w:r>
        <w:t>monitoring and evaluating actions and disseminating ongoing learnings.</w:t>
      </w:r>
    </w:p>
    <w:p w14:paraId="7B2219B2" w14:textId="2CBD2D62" w:rsidR="00AF3965" w:rsidRDefault="00AF3965">
      <w:pPr>
        <w:spacing w:after="200" w:line="288" w:lineRule="auto"/>
        <w:rPr>
          <w:rFonts w:cstheme="minorHAnsi"/>
          <w:szCs w:val="24"/>
        </w:rPr>
      </w:pPr>
    </w:p>
    <w:p w14:paraId="49BB848C" w14:textId="73FD9BDD" w:rsidR="006700D4" w:rsidRPr="00462216" w:rsidRDefault="00921C61" w:rsidP="000413BA">
      <w:pPr>
        <w:pStyle w:val="Heading2"/>
        <w:pageBreakBefore/>
        <w:numPr>
          <w:ilvl w:val="0"/>
          <w:numId w:val="11"/>
        </w:numPr>
        <w:ind w:left="357" w:hanging="357"/>
      </w:pPr>
      <w:bookmarkStart w:id="313" w:name="_Toc135061928"/>
      <w:r w:rsidRPr="00462216">
        <w:lastRenderedPageBreak/>
        <w:t>NDIS q</w:t>
      </w:r>
      <w:r w:rsidR="00504AFD" w:rsidRPr="00462216">
        <w:t xml:space="preserve">uality and </w:t>
      </w:r>
      <w:r w:rsidRPr="00462216">
        <w:t>s</w:t>
      </w:r>
      <w:r w:rsidR="00504AFD" w:rsidRPr="00462216">
        <w:t>afe</w:t>
      </w:r>
      <w:r w:rsidR="00B23CA5" w:rsidRPr="00462216">
        <w:t>guarding</w:t>
      </w:r>
      <w:r w:rsidR="00504AFD" w:rsidRPr="00462216">
        <w:t xml:space="preserve"> </w:t>
      </w:r>
      <w:r w:rsidR="0016621E" w:rsidRPr="00462216">
        <w:t xml:space="preserve">– </w:t>
      </w:r>
      <w:bookmarkStart w:id="314" w:name="_Toc121842984"/>
      <w:bookmarkStart w:id="315" w:name="_Toc121847583"/>
      <w:bookmarkEnd w:id="222"/>
      <w:bookmarkEnd w:id="223"/>
      <w:bookmarkEnd w:id="224"/>
      <w:bookmarkEnd w:id="225"/>
      <w:bookmarkEnd w:id="226"/>
      <w:bookmarkEnd w:id="227"/>
      <w:bookmarkEnd w:id="228"/>
      <w:bookmarkEnd w:id="229"/>
      <w:bookmarkEnd w:id="230"/>
      <w:bookmarkEnd w:id="231"/>
      <w:bookmarkEnd w:id="232"/>
      <w:bookmarkEnd w:id="233"/>
      <w:bookmarkEnd w:id="234"/>
      <w:r w:rsidR="00B05433" w:rsidRPr="00462216">
        <w:t>workforce requirements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5"/>
      <w:bookmarkEnd w:id="306"/>
      <w:bookmarkEnd w:id="307"/>
      <w:bookmarkEnd w:id="308"/>
      <w:bookmarkEnd w:id="309"/>
      <w:bookmarkEnd w:id="310"/>
      <w:bookmarkEnd w:id="311"/>
      <w:bookmarkEnd w:id="312"/>
      <w:bookmarkEnd w:id="313"/>
    </w:p>
    <w:bookmarkEnd w:id="314"/>
    <w:bookmarkEnd w:id="315"/>
    <w:p w14:paraId="39D8B944" w14:textId="53052D2B" w:rsidR="000271AE" w:rsidRPr="00DB6C69" w:rsidRDefault="000271AE" w:rsidP="000271AE">
      <w:r w:rsidRPr="00DB6C69">
        <w:t>The NDIS</w:t>
      </w:r>
      <w:r w:rsidR="006F2883" w:rsidRPr="00DB6C69">
        <w:t xml:space="preserve"> seeks to</w:t>
      </w:r>
      <w:r w:rsidRPr="00DB6C69">
        <w:t xml:space="preserve"> take a risk-based </w:t>
      </w:r>
      <w:r w:rsidR="00E65F3A" w:rsidRPr="00DB6C69">
        <w:t xml:space="preserve">framework </w:t>
      </w:r>
      <w:r w:rsidRPr="00DB6C69">
        <w:t>to regulation of providers and workers</w:t>
      </w:r>
      <w:r w:rsidR="00313948">
        <w:t>.</w:t>
      </w:r>
      <w:r w:rsidRPr="00DB6C69">
        <w:t xml:space="preserve"> </w:t>
      </w:r>
      <w:r w:rsidR="00313948">
        <w:t>It</w:t>
      </w:r>
      <w:r w:rsidR="00313948" w:rsidRPr="00DB6C69">
        <w:t xml:space="preserve"> </w:t>
      </w:r>
      <w:r w:rsidRPr="00DB6C69">
        <w:t xml:space="preserve">aims to balance the safe delivery of supports </w:t>
      </w:r>
      <w:r w:rsidR="00884A78" w:rsidRPr="00DB6C69">
        <w:t>while enabling participants to take reasonable risks so they can reach their goals</w:t>
      </w:r>
      <w:r w:rsidRPr="00DB6C69">
        <w:t xml:space="preserve">. </w:t>
      </w:r>
    </w:p>
    <w:p w14:paraId="4A482757" w14:textId="06908FF4" w:rsidR="001655C0" w:rsidRPr="00DB6C69" w:rsidRDefault="00E65F3A" w:rsidP="001E77AF">
      <w:r w:rsidRPr="00DB6C69">
        <w:t xml:space="preserve">As part of this framework, </w:t>
      </w:r>
      <w:r w:rsidR="00480061" w:rsidRPr="00DB6C69">
        <w:t>workers</w:t>
      </w:r>
      <w:r w:rsidR="000271AE" w:rsidRPr="00DB6C69">
        <w:t xml:space="preserve"> are required to undertake an NDIS worker screening check</w:t>
      </w:r>
      <w:r w:rsidRPr="00DB6C69">
        <w:t xml:space="preserve"> when </w:t>
      </w:r>
      <w:r w:rsidR="00587F76" w:rsidRPr="00DB6C69">
        <w:t xml:space="preserve">working in a risk-assessed role </w:t>
      </w:r>
      <w:r w:rsidRPr="00DB6C69">
        <w:t>with a registered NDIS provider</w:t>
      </w:r>
      <w:r w:rsidR="000271AE" w:rsidRPr="00DB6C69">
        <w:t xml:space="preserve">. </w:t>
      </w:r>
      <w:r w:rsidR="00C64702" w:rsidRPr="00DB6C69">
        <w:t>T</w:t>
      </w:r>
      <w:r w:rsidRPr="00DB6C69">
        <w:t xml:space="preserve">he screening </w:t>
      </w:r>
      <w:r w:rsidR="00C64702" w:rsidRPr="00DB6C69">
        <w:t xml:space="preserve">check is </w:t>
      </w:r>
      <w:r w:rsidR="000271AE" w:rsidRPr="00DB6C69">
        <w:t>optional</w:t>
      </w:r>
      <w:r w:rsidR="00480061" w:rsidRPr="00DB6C69">
        <w:t xml:space="preserve"> when working with </w:t>
      </w:r>
      <w:r w:rsidR="00587F76" w:rsidRPr="00DB6C69">
        <w:t>unregistered</w:t>
      </w:r>
      <w:r w:rsidR="00480061" w:rsidRPr="00DB6C69">
        <w:t xml:space="preserve"> providers</w:t>
      </w:r>
      <w:r w:rsidR="00C64702" w:rsidRPr="00DB6C69">
        <w:t xml:space="preserve">. </w:t>
      </w:r>
      <w:r w:rsidR="007E1026" w:rsidRPr="00DB6C69">
        <w:t>Other system-wide worker regulations can also apply, for example, registration standards for allied health professionals regulated by the Australian Health Practitioner Regulation Agency (AHPRA).</w:t>
      </w:r>
      <w:r w:rsidR="001655C0" w:rsidRPr="00DB6C69">
        <w:t xml:space="preserve"> </w:t>
      </w:r>
    </w:p>
    <w:p w14:paraId="4D1A12F1" w14:textId="3F3F9B2E" w:rsidR="00697C12" w:rsidRPr="00DB6C69" w:rsidRDefault="00A70EE0" w:rsidP="00EC3B53">
      <w:r w:rsidRPr="00DB6C69">
        <w:t>T</w:t>
      </w:r>
      <w:r w:rsidR="001E77AF" w:rsidRPr="00DB6C69">
        <w:t xml:space="preserve">he </w:t>
      </w:r>
      <w:r w:rsidR="009B1CFF" w:rsidRPr="00DB6C69">
        <w:t xml:space="preserve">scale and scope of the </w:t>
      </w:r>
      <w:r w:rsidRPr="00DB6C69">
        <w:t xml:space="preserve">NDIS regulatory </w:t>
      </w:r>
      <w:r w:rsidR="00784346" w:rsidRPr="00DB6C69">
        <w:t>arrangements</w:t>
      </w:r>
      <w:r w:rsidR="009B1CFF" w:rsidRPr="00DB6C69">
        <w:t xml:space="preserve"> </w:t>
      </w:r>
      <w:r w:rsidR="00784346" w:rsidRPr="00DB6C69">
        <w:t>under</w:t>
      </w:r>
      <w:r w:rsidR="00824F15" w:rsidRPr="00DB6C69">
        <w:t>pin</w:t>
      </w:r>
      <w:r w:rsidR="003F0B3F" w:rsidRPr="00DB6C69">
        <w:t xml:space="preserve"> the safe and effective delivery of support</w:t>
      </w:r>
      <w:r w:rsidR="003062D1" w:rsidRPr="00DB6C69">
        <w:t>s</w:t>
      </w:r>
      <w:r w:rsidR="003F0B3F" w:rsidRPr="00DB6C69">
        <w:t>. The</w:t>
      </w:r>
      <w:r w:rsidR="00D65474" w:rsidRPr="00DB6C69">
        <w:t>se</w:t>
      </w:r>
      <w:r w:rsidR="003F0B3F" w:rsidRPr="00DB6C69">
        <w:t xml:space="preserve"> </w:t>
      </w:r>
      <w:r w:rsidR="00784346" w:rsidRPr="00DB6C69">
        <w:t>arrangements, and how they</w:t>
      </w:r>
      <w:r w:rsidR="003F0B3F" w:rsidRPr="00DB6C69">
        <w:t xml:space="preserve"> </w:t>
      </w:r>
      <w:r w:rsidR="0005142E" w:rsidRPr="00DB6C69">
        <w:t>ap</w:t>
      </w:r>
      <w:r w:rsidR="008E5A58" w:rsidRPr="00DB6C69">
        <w:t xml:space="preserve">ply </w:t>
      </w:r>
      <w:r w:rsidR="003F0B3F" w:rsidRPr="00DB6C69">
        <w:t xml:space="preserve">to workers in the scheme, </w:t>
      </w:r>
      <w:r w:rsidRPr="00DB6C69">
        <w:t>will</w:t>
      </w:r>
      <w:r w:rsidR="009B1CFF" w:rsidRPr="00DB6C69">
        <w:t xml:space="preserve"> co</w:t>
      </w:r>
      <w:r w:rsidR="00697C12" w:rsidRPr="00DB6C69">
        <w:t>ntinue to be examined</w:t>
      </w:r>
      <w:r w:rsidR="009B1CFF" w:rsidRPr="00DB6C69">
        <w:t xml:space="preserve"> throughout</w:t>
      </w:r>
      <w:r w:rsidR="003F0B3F" w:rsidRPr="00DB6C69">
        <w:t xml:space="preserve"> the </w:t>
      </w:r>
      <w:r w:rsidR="000A2F01" w:rsidRPr="00DB6C69">
        <w:t>R</w:t>
      </w:r>
      <w:r w:rsidR="003F0B3F" w:rsidRPr="00DB6C69">
        <w:t>eview</w:t>
      </w:r>
      <w:r w:rsidR="00610E04" w:rsidRPr="00DB6C69">
        <w:t>.</w:t>
      </w:r>
      <w:r w:rsidR="004C503D" w:rsidRPr="00DB6C69">
        <w:t xml:space="preserve"> The Review will provide further opportunities for stakeholders to engage on a range of issues relating to regulation and quality and safeguarding </w:t>
      </w:r>
      <w:r w:rsidR="004645F4" w:rsidRPr="00DB6C69">
        <w:t>arrangements</w:t>
      </w:r>
      <w:r w:rsidR="004C503D" w:rsidRPr="00DB6C69">
        <w:t xml:space="preserve"> in the NDIS.</w:t>
      </w:r>
    </w:p>
    <w:p w14:paraId="7C557553" w14:textId="567D92BC" w:rsidR="00F758DD" w:rsidRPr="00DB6C69" w:rsidRDefault="00697C12" w:rsidP="00EC3B53">
      <w:r w:rsidRPr="00DB6C69">
        <w:t>This includes considering the merits of extending worker screening to those working for unregistered providers, includi</w:t>
      </w:r>
      <w:r w:rsidR="00767F55" w:rsidRPr="00DB6C69">
        <w:t xml:space="preserve">ng those engaged via </w:t>
      </w:r>
      <w:r w:rsidR="00AB3E9D" w:rsidRPr="00DB6C69">
        <w:t xml:space="preserve">some </w:t>
      </w:r>
      <w:r w:rsidR="00767F55" w:rsidRPr="00DB6C69">
        <w:t>platforms</w:t>
      </w:r>
      <w:r w:rsidRPr="00DB6C69">
        <w:t xml:space="preserve">. </w:t>
      </w:r>
      <w:r w:rsidR="00F758DD" w:rsidRPr="00DB6C69">
        <w:t>Initial consultation with providers and worker representative organisation</w:t>
      </w:r>
      <w:r w:rsidR="00D7074C">
        <w:t>s</w:t>
      </w:r>
      <w:r w:rsidR="00F758DD" w:rsidRPr="00DB6C69">
        <w:t xml:space="preserve"> undertaken as part of this Review indicates a diverse range of views on </w:t>
      </w:r>
      <w:r w:rsidR="00610E04" w:rsidRPr="00DB6C69">
        <w:t xml:space="preserve">the </w:t>
      </w:r>
      <w:r w:rsidRPr="00DB6C69">
        <w:t>subject</w:t>
      </w:r>
      <w:r w:rsidR="00F758DD" w:rsidRPr="00DB6C69">
        <w:t>.</w:t>
      </w:r>
    </w:p>
    <w:p w14:paraId="7582DFD2" w14:textId="77777777" w:rsidR="00767F55" w:rsidRPr="00DB6C69" w:rsidRDefault="0004769E" w:rsidP="00CB06D9">
      <w:pPr>
        <w:rPr>
          <w:b/>
        </w:rPr>
      </w:pPr>
      <w:r w:rsidRPr="00DB6C69">
        <w:t xml:space="preserve">Ahead of this work, </w:t>
      </w:r>
      <w:r w:rsidR="00285DC5" w:rsidRPr="00DB6C69">
        <w:t xml:space="preserve">there are some issues that can be progressed immediately to improve </w:t>
      </w:r>
      <w:r w:rsidR="00EC3B53" w:rsidRPr="00DB6C69">
        <w:t xml:space="preserve">the current operation of </w:t>
      </w:r>
      <w:r w:rsidR="00285DC5" w:rsidRPr="00DB6C69">
        <w:t xml:space="preserve">worker screening </w:t>
      </w:r>
      <w:r w:rsidR="00EC3B53" w:rsidRPr="00DB6C69">
        <w:t>checks</w:t>
      </w:r>
      <w:r w:rsidR="00285DC5" w:rsidRPr="00DB6C69">
        <w:t>.</w:t>
      </w:r>
    </w:p>
    <w:p w14:paraId="38D16012" w14:textId="7CF711E5" w:rsidR="00767F55" w:rsidRPr="00DB6C69" w:rsidRDefault="001852D0" w:rsidP="00B91A70">
      <w:pPr>
        <w:pStyle w:val="Heading3noTOC"/>
      </w:pPr>
      <w:r w:rsidRPr="00DB6C69">
        <w:t>Processing t</w:t>
      </w:r>
      <w:r w:rsidR="00A42490" w:rsidRPr="00DB6C69">
        <w:t>he NDIS worker</w:t>
      </w:r>
      <w:r w:rsidR="00E13EDD" w:rsidRPr="00DB6C69">
        <w:t xml:space="preserve"> screening check</w:t>
      </w:r>
      <w:r w:rsidR="00976362" w:rsidRPr="00DB6C69">
        <w:t xml:space="preserve"> could</w:t>
      </w:r>
      <w:r w:rsidR="00E13EDD" w:rsidRPr="00DB6C69">
        <w:t xml:space="preserve"> be faster and simpler </w:t>
      </w:r>
    </w:p>
    <w:p w14:paraId="535F51DA" w14:textId="5D4EA605" w:rsidR="00EC7B40" w:rsidRPr="00DB6C69" w:rsidRDefault="00EC7B40" w:rsidP="00FB6C0D">
      <w:r w:rsidRPr="00DB6C69">
        <w:t xml:space="preserve">The </w:t>
      </w:r>
      <w:r w:rsidR="005D1FC6" w:rsidRPr="00DB6C69">
        <w:t xml:space="preserve">NDIS </w:t>
      </w:r>
      <w:r w:rsidR="00AA709B" w:rsidRPr="00DB6C69">
        <w:t>worker screening check</w:t>
      </w:r>
      <w:r w:rsidR="005D1FC6" w:rsidRPr="00DB6C69">
        <w:t xml:space="preserve"> is a nationally consistent check which i</w:t>
      </w:r>
      <w:r w:rsidR="00AA709B" w:rsidRPr="00DB6C69">
        <w:t>s portable across jurisdictions.</w:t>
      </w:r>
      <w:r w:rsidR="005D1FC6" w:rsidRPr="00DB6C69">
        <w:t xml:space="preserve"> </w:t>
      </w:r>
      <w:r w:rsidR="00AA709B" w:rsidRPr="00DB6C69">
        <w:t>S</w:t>
      </w:r>
      <w:r w:rsidR="001C2578" w:rsidRPr="00DB6C69">
        <w:t xml:space="preserve">tates and territories </w:t>
      </w:r>
      <w:r w:rsidR="00C236CC" w:rsidRPr="00DB6C69">
        <w:t>operate</w:t>
      </w:r>
      <w:r w:rsidR="005D1FC6" w:rsidRPr="00DB6C69">
        <w:t xml:space="preserve"> </w:t>
      </w:r>
      <w:r w:rsidR="001C2578" w:rsidRPr="00DB6C69">
        <w:t>Worker Screening Units</w:t>
      </w:r>
      <w:r w:rsidR="00C128AB" w:rsidRPr="00DB6C69">
        <w:t xml:space="preserve"> (WSU)</w:t>
      </w:r>
      <w:r w:rsidR="001C2578" w:rsidRPr="00DB6C69">
        <w:t xml:space="preserve">, which assess and process NDIS </w:t>
      </w:r>
      <w:r w:rsidR="00C236CC" w:rsidRPr="00DB6C69">
        <w:t>worker screening</w:t>
      </w:r>
      <w:r w:rsidR="001C2578" w:rsidRPr="00DB6C69">
        <w:t xml:space="preserve"> application</w:t>
      </w:r>
      <w:r w:rsidR="00E15D8C" w:rsidRPr="00DB6C69">
        <w:t>s</w:t>
      </w:r>
      <w:r w:rsidR="0018043B" w:rsidRPr="00DB6C69">
        <w:t>. The</w:t>
      </w:r>
      <w:r w:rsidRPr="00DB6C69">
        <w:t xml:space="preserve"> </w:t>
      </w:r>
      <w:r w:rsidR="001C2578" w:rsidRPr="00DB6C69">
        <w:t xml:space="preserve">results </w:t>
      </w:r>
      <w:r w:rsidR="0018043B" w:rsidRPr="00DB6C69">
        <w:t xml:space="preserve">are then </w:t>
      </w:r>
      <w:r w:rsidR="001C2578" w:rsidRPr="00DB6C69">
        <w:t xml:space="preserve">uploaded to the NDIS </w:t>
      </w:r>
      <w:r w:rsidR="00C128AB" w:rsidRPr="00DB6C69">
        <w:t>Commission’s National</w:t>
      </w:r>
      <w:r w:rsidR="001C2578" w:rsidRPr="00DB6C69">
        <w:t xml:space="preserve"> Worker Screening Database.</w:t>
      </w:r>
      <w:r w:rsidR="00877236" w:rsidRPr="00DB6C69">
        <w:t xml:space="preserve"> </w:t>
      </w:r>
    </w:p>
    <w:p w14:paraId="0AD404B2" w14:textId="50EBF328" w:rsidR="006C36EA" w:rsidRPr="00DB6C69" w:rsidRDefault="00C128AB" w:rsidP="007042C6">
      <w:r w:rsidRPr="00DB6C69">
        <w:t>There are multiple steps involved in processing an NDIS worker screening check as well as o</w:t>
      </w:r>
      <w:r w:rsidR="005D1FC6" w:rsidRPr="00DB6C69">
        <w:t xml:space="preserve">perationalisation </w:t>
      </w:r>
      <w:r w:rsidR="00A32CBA" w:rsidRPr="00DB6C69">
        <w:t xml:space="preserve">differences </w:t>
      </w:r>
      <w:r w:rsidR="00E72F35" w:rsidRPr="00DB6C69">
        <w:t>across states and territories</w:t>
      </w:r>
      <w:r w:rsidR="0018043B" w:rsidRPr="00DB6C69">
        <w:t xml:space="preserve"> </w:t>
      </w:r>
      <w:r w:rsidR="00E76EB7" w:rsidRPr="00DB6C69">
        <w:t xml:space="preserve">(Figure </w:t>
      </w:r>
      <w:r w:rsidR="00960ACB" w:rsidRPr="00DB6C69">
        <w:t>6</w:t>
      </w:r>
      <w:r w:rsidR="002F3332">
        <w:t>, Table 1</w:t>
      </w:r>
      <w:r w:rsidR="00E76EB7" w:rsidRPr="00DB6C69">
        <w:t>)</w:t>
      </w:r>
      <w:r w:rsidR="001852D0" w:rsidRPr="00DB6C69">
        <w:t>.</w:t>
      </w:r>
      <w:r w:rsidR="00D05C37" w:rsidRPr="00DB6C69">
        <w:t xml:space="preserve"> </w:t>
      </w:r>
    </w:p>
    <w:p w14:paraId="15F02C72" w14:textId="7F8456EF" w:rsidR="00C128AB" w:rsidRPr="00DB6C69" w:rsidRDefault="007042C6" w:rsidP="00BF2048">
      <w:r w:rsidRPr="00DB6C69">
        <w:t xml:space="preserve">Taken together, these arrangements can create delays for employers in sourcing the workers they need, including creating barriers for workers in other sectors from joining the NDIS workforce. There are opportunities to improve the speed of </w:t>
      </w:r>
      <w:r w:rsidR="005F250A">
        <w:t>work</w:t>
      </w:r>
      <w:r w:rsidRPr="00DB6C69">
        <w:t xml:space="preserve">er screening checks </w:t>
      </w:r>
      <w:r w:rsidR="00723C7C" w:rsidRPr="00DB6C69">
        <w:t xml:space="preserve">including </w:t>
      </w:r>
      <w:r w:rsidRPr="00DB6C69">
        <w:t xml:space="preserve">by removing the </w:t>
      </w:r>
      <w:r w:rsidR="001852D0" w:rsidRPr="00DB6C69">
        <w:t xml:space="preserve">need for an employer verification before a check is processed. Workers should still be linked to a provider, but this could be done later in the process and not delay </w:t>
      </w:r>
      <w:r w:rsidR="00B90C24" w:rsidRPr="00DB6C69">
        <w:t>finalisation</w:t>
      </w:r>
      <w:r w:rsidR="001852D0" w:rsidRPr="00DB6C69">
        <w:t xml:space="preserve"> of the screening process itself.</w:t>
      </w:r>
      <w:r w:rsidR="00F233B4" w:rsidRPr="00DB6C69">
        <w:t xml:space="preserve"> </w:t>
      </w:r>
      <w:r w:rsidR="004819D9" w:rsidRPr="00DB6C69">
        <w:t xml:space="preserve">Consideration should also be given to allowing workers to commence work on application in all jurisdictions with appropriate and </w:t>
      </w:r>
      <w:r w:rsidR="004819D9" w:rsidRPr="00DB6C69">
        <w:lastRenderedPageBreak/>
        <w:t xml:space="preserve">aligned risk mitigation measures. Manual processing in some states and territories should also be minimised and </w:t>
      </w:r>
      <w:r w:rsidR="003062D1" w:rsidRPr="00DB6C69">
        <w:t xml:space="preserve">sped </w:t>
      </w:r>
      <w:r w:rsidR="004819D9" w:rsidRPr="00DB6C69">
        <w:t xml:space="preserve">up. </w:t>
      </w:r>
    </w:p>
    <w:p w14:paraId="1228C78A" w14:textId="3A04C9C2" w:rsidR="00D619E4" w:rsidRPr="00AF3965" w:rsidRDefault="00D619E4" w:rsidP="00BF2048">
      <w:r w:rsidRPr="00DB6C69">
        <w:t xml:space="preserve">Additionally, there should be greater transparency on the total time taken to progress an NDIS </w:t>
      </w:r>
      <w:r w:rsidR="00223C3F">
        <w:t>worker screening check (</w:t>
      </w:r>
      <w:r w:rsidRPr="00DB6C69">
        <w:t>WSC</w:t>
      </w:r>
      <w:r w:rsidR="00223C3F">
        <w:t>) –</w:t>
      </w:r>
      <w:r w:rsidRPr="00DB6C69">
        <w:t xml:space="preserve"> from the point a worker applies to when they receive either a clearance or exclusion. Available reporting by the NDIS Commission on processing times currently covers only two out of the three steps involved in processing an NDIS </w:t>
      </w:r>
      <w:r w:rsidR="00FE5536">
        <w:t xml:space="preserve">worker screening check </w:t>
      </w:r>
      <w:r w:rsidRPr="00DB6C69">
        <w:t>(Figure 6</w:t>
      </w:r>
      <w:r w:rsidR="002F3332">
        <w:t>, Table 1</w:t>
      </w:r>
      <w:r w:rsidRPr="00DB6C69">
        <w:t xml:space="preserve">). </w:t>
      </w:r>
      <w:r w:rsidR="001E7505" w:rsidRPr="001E7505">
        <w:t>We have requested validated average worker screening processing times through the NDIS Worker Screening Steering Committee. We will publi</w:t>
      </w:r>
      <w:r w:rsidR="001E7505">
        <w:t>sh these times once available.</w:t>
      </w:r>
    </w:p>
    <w:p w14:paraId="43592F56" w14:textId="7B549E14" w:rsidR="00CE300B" w:rsidRPr="00DB6C69" w:rsidRDefault="00C128AB" w:rsidP="00174F66">
      <w:pPr>
        <w:pStyle w:val="Figure"/>
        <w:keepNext/>
      </w:pPr>
      <w:bookmarkStart w:id="316" w:name="Figure_6"/>
      <w:bookmarkEnd w:id="316"/>
      <w:r w:rsidRPr="00F33DA9">
        <w:t xml:space="preserve">There </w:t>
      </w:r>
      <w:r w:rsidR="00AE7B78" w:rsidRPr="00F33DA9">
        <w:t>are</w:t>
      </w:r>
      <w:r w:rsidRPr="00F33DA9">
        <w:t xml:space="preserve"> multiple steps involved in processing NDIS Worker Screening Check applications </w:t>
      </w:r>
      <w:r w:rsidR="00AE7B78" w:rsidRPr="00F33DA9">
        <w:t>and</w:t>
      </w:r>
      <w:r w:rsidRPr="00F33DA9">
        <w:t xml:space="preserve"> </w:t>
      </w:r>
      <w:r w:rsidR="00AE7B78" w:rsidRPr="00F33DA9">
        <w:t>opearationalisation differences</w:t>
      </w:r>
      <w:r w:rsidRPr="00F33DA9">
        <w:t xml:space="preserve"> between states and territories</w:t>
      </w:r>
      <w:r w:rsidR="00706831" w:rsidRPr="00F33DA9">
        <w:rPr>
          <w:b w:val="0"/>
          <w:vertAlign w:val="superscript"/>
        </w:rPr>
        <w:endnoteReference w:id="51"/>
      </w:r>
    </w:p>
    <w:p w14:paraId="7EC226A8" w14:textId="50BE72AF" w:rsidR="005218F4" w:rsidRDefault="00BC7DD9" w:rsidP="00174F66">
      <w:pPr>
        <w:keepNext/>
        <w:spacing w:after="0"/>
        <w:jc w:val="center"/>
      </w:pPr>
      <w:r>
        <w:rPr>
          <w:noProof/>
          <w:lang w:eastAsia="en-AU"/>
        </w:rPr>
        <w:drawing>
          <wp:inline distT="0" distB="0" distL="0" distR="0" wp14:anchorId="559B5713" wp14:editId="4DE0C92E">
            <wp:extent cx="5710007" cy="5695403"/>
            <wp:effectExtent l="0" t="0" r="5080" b="0"/>
            <wp:docPr id="25" name="Picture 25" descr="Figure 6. Text description in Appendi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10007" cy="5695403"/>
                    </a:xfrm>
                    <a:prstGeom prst="rect">
                      <a:avLst/>
                    </a:prstGeom>
                    <a:noFill/>
                  </pic:spPr>
                </pic:pic>
              </a:graphicData>
            </a:graphic>
          </wp:inline>
        </w:drawing>
      </w:r>
    </w:p>
    <w:p w14:paraId="3542941E" w14:textId="2037AC28" w:rsidR="00F33DA9" w:rsidRDefault="00737FE6" w:rsidP="00F33DA9">
      <w:hyperlink w:anchor="_Figure_6" w:history="1">
        <w:r w:rsidR="00F33DA9" w:rsidRPr="00F33DA9">
          <w:rPr>
            <w:rStyle w:val="Hyperlink"/>
            <w:rFonts w:asciiTheme="minorHAnsi" w:hAnsiTheme="minorHAnsi"/>
          </w:rPr>
          <w:t>Text description of Figure 6</w:t>
        </w:r>
      </w:hyperlink>
    </w:p>
    <w:p w14:paraId="4EAEC616" w14:textId="3E0DBCB7" w:rsidR="00BC7DD9" w:rsidRPr="00765588" w:rsidRDefault="00BC7DD9" w:rsidP="00174F66">
      <w:pPr>
        <w:pStyle w:val="Caption"/>
        <w:keepNext/>
        <w:rPr>
          <w:rStyle w:val="Hyperlink"/>
          <w:rFonts w:eastAsia="Times New Roman" w:cs="Segoe UI"/>
          <w:bCs w:val="0"/>
          <w:smallCaps w:val="0"/>
          <w:sz w:val="20"/>
          <w:szCs w:val="20"/>
          <w:u w:val="none"/>
        </w:rPr>
      </w:pPr>
      <w:r w:rsidRPr="000E394B">
        <w:rPr>
          <w:rStyle w:val="Hyperlink"/>
          <w:rFonts w:eastAsia="Times New Roman" w:cs="Segoe UI"/>
          <w:b w:val="0"/>
          <w:bCs w:val="0"/>
          <w:i/>
          <w:smallCaps w:val="0"/>
          <w:sz w:val="20"/>
          <w:szCs w:val="20"/>
          <w:u w:val="none"/>
        </w:rPr>
        <w:lastRenderedPageBreak/>
        <w:t>Table 1</w:t>
      </w:r>
      <w:r w:rsidRPr="000E394B">
        <w:rPr>
          <w:rStyle w:val="Hyperlink"/>
          <w:rFonts w:eastAsia="Times New Roman" w:cs="Segoe UI"/>
          <w:b w:val="0"/>
          <w:bCs w:val="0"/>
          <w:smallCaps w:val="0"/>
          <w:sz w:val="20"/>
          <w:szCs w:val="20"/>
          <w:u w:val="none"/>
        </w:rPr>
        <w:t xml:space="preserve">. </w:t>
      </w:r>
      <w:r w:rsidR="001E7505">
        <w:rPr>
          <w:rStyle w:val="Hyperlink"/>
          <w:rFonts w:eastAsia="Times New Roman" w:cs="Segoe UI"/>
          <w:bCs w:val="0"/>
          <w:smallCaps w:val="0"/>
          <w:sz w:val="20"/>
          <w:szCs w:val="20"/>
          <w:u w:val="none"/>
        </w:rPr>
        <w:t xml:space="preserve">The </w:t>
      </w:r>
      <w:r w:rsidRPr="00765588">
        <w:rPr>
          <w:rStyle w:val="Hyperlink"/>
          <w:rFonts w:eastAsia="Times New Roman" w:cs="Segoe UI"/>
          <w:bCs w:val="0"/>
          <w:smallCaps w:val="0"/>
          <w:sz w:val="20"/>
          <w:szCs w:val="20"/>
          <w:u w:val="none"/>
        </w:rPr>
        <w:t>median number of business days for each step also varies between states and territories</w:t>
      </w:r>
    </w:p>
    <w:tbl>
      <w:tblPr>
        <w:tblStyle w:val="Custom1"/>
        <w:tblW w:w="0" w:type="auto"/>
        <w:tblLayout w:type="fixed"/>
        <w:tblLook w:val="06A0" w:firstRow="1" w:lastRow="0" w:firstColumn="1" w:lastColumn="0" w:noHBand="1" w:noVBand="1"/>
      </w:tblPr>
      <w:tblGrid>
        <w:gridCol w:w="3679"/>
        <w:gridCol w:w="676"/>
        <w:gridCol w:w="782"/>
        <w:gridCol w:w="675"/>
        <w:gridCol w:w="709"/>
        <w:gridCol w:w="709"/>
        <w:gridCol w:w="708"/>
        <w:gridCol w:w="709"/>
        <w:gridCol w:w="709"/>
      </w:tblGrid>
      <w:tr w:rsidR="00765588" w:rsidRPr="00765588" w14:paraId="0F87C8C9" w14:textId="77777777" w:rsidTr="0074406C">
        <w:trPr>
          <w:cnfStyle w:val="100000000000" w:firstRow="1" w:lastRow="0" w:firstColumn="0" w:lastColumn="0" w:oddVBand="0" w:evenVBand="0" w:oddHBand="0" w:evenHBand="0" w:firstRowFirstColumn="0" w:firstRowLastColumn="0" w:lastRowFirstColumn="0" w:lastRowLastColumn="0"/>
          <w:trHeight w:val="194"/>
          <w:tblHeader/>
        </w:trPr>
        <w:tc>
          <w:tcPr>
            <w:tcW w:w="3679" w:type="dxa"/>
          </w:tcPr>
          <w:p w14:paraId="236A12E4" w14:textId="77777777" w:rsidR="00765588" w:rsidRPr="00765588" w:rsidRDefault="00765588" w:rsidP="00174F66">
            <w:pPr>
              <w:pStyle w:val="TBLText"/>
              <w:keepNext/>
            </w:pPr>
          </w:p>
        </w:tc>
        <w:tc>
          <w:tcPr>
            <w:tcW w:w="676" w:type="dxa"/>
            <w:hideMark/>
          </w:tcPr>
          <w:p w14:paraId="5D1C0F16" w14:textId="516178F4" w:rsidR="00765588" w:rsidRPr="00765588" w:rsidRDefault="00765588" w:rsidP="0074406C">
            <w:pPr>
              <w:pStyle w:val="TBLText"/>
              <w:keepNext/>
              <w:jc w:val="right"/>
            </w:pPr>
            <w:r w:rsidRPr="00765588">
              <w:t>ACT</w:t>
            </w:r>
          </w:p>
        </w:tc>
        <w:tc>
          <w:tcPr>
            <w:tcW w:w="782" w:type="dxa"/>
            <w:hideMark/>
          </w:tcPr>
          <w:p w14:paraId="187BACD7" w14:textId="77777777" w:rsidR="00765588" w:rsidRPr="00765588" w:rsidRDefault="00765588" w:rsidP="0074406C">
            <w:pPr>
              <w:pStyle w:val="TBLText"/>
              <w:keepNext/>
              <w:jc w:val="right"/>
            </w:pPr>
            <w:r w:rsidRPr="00765588">
              <w:t>NSW</w:t>
            </w:r>
          </w:p>
        </w:tc>
        <w:tc>
          <w:tcPr>
            <w:tcW w:w="675" w:type="dxa"/>
            <w:hideMark/>
          </w:tcPr>
          <w:p w14:paraId="5BA27285" w14:textId="77777777" w:rsidR="00765588" w:rsidRPr="00765588" w:rsidRDefault="00765588" w:rsidP="0074406C">
            <w:pPr>
              <w:pStyle w:val="TBLText"/>
              <w:keepNext/>
              <w:jc w:val="right"/>
            </w:pPr>
            <w:r w:rsidRPr="00765588">
              <w:t>NT</w:t>
            </w:r>
          </w:p>
        </w:tc>
        <w:tc>
          <w:tcPr>
            <w:tcW w:w="709" w:type="dxa"/>
            <w:hideMark/>
          </w:tcPr>
          <w:p w14:paraId="02103DEC" w14:textId="77777777" w:rsidR="00765588" w:rsidRPr="00765588" w:rsidRDefault="00765588" w:rsidP="0074406C">
            <w:pPr>
              <w:pStyle w:val="TBLText"/>
              <w:keepNext/>
              <w:jc w:val="right"/>
            </w:pPr>
            <w:r w:rsidRPr="00765588">
              <w:t>QLD</w:t>
            </w:r>
          </w:p>
        </w:tc>
        <w:tc>
          <w:tcPr>
            <w:tcW w:w="709" w:type="dxa"/>
            <w:hideMark/>
          </w:tcPr>
          <w:p w14:paraId="442445E6" w14:textId="77777777" w:rsidR="00765588" w:rsidRPr="00765588" w:rsidRDefault="00765588" w:rsidP="0074406C">
            <w:pPr>
              <w:pStyle w:val="TBLText"/>
              <w:keepNext/>
              <w:jc w:val="right"/>
            </w:pPr>
            <w:r w:rsidRPr="00765588">
              <w:t>SA</w:t>
            </w:r>
          </w:p>
        </w:tc>
        <w:tc>
          <w:tcPr>
            <w:tcW w:w="708" w:type="dxa"/>
            <w:hideMark/>
          </w:tcPr>
          <w:p w14:paraId="3E9A671E" w14:textId="77777777" w:rsidR="00765588" w:rsidRPr="00765588" w:rsidRDefault="00765588" w:rsidP="0074406C">
            <w:pPr>
              <w:pStyle w:val="TBLText"/>
              <w:keepNext/>
              <w:jc w:val="right"/>
            </w:pPr>
            <w:r w:rsidRPr="00765588">
              <w:t>TAS</w:t>
            </w:r>
          </w:p>
        </w:tc>
        <w:tc>
          <w:tcPr>
            <w:tcW w:w="709" w:type="dxa"/>
            <w:hideMark/>
          </w:tcPr>
          <w:p w14:paraId="4472BD38" w14:textId="210B826C" w:rsidR="00765588" w:rsidRPr="00765588" w:rsidRDefault="001E7505" w:rsidP="0074406C">
            <w:pPr>
              <w:pStyle w:val="TBLText"/>
              <w:keepNext/>
              <w:jc w:val="right"/>
            </w:pPr>
            <w:r>
              <w:t>VIC</w:t>
            </w:r>
          </w:p>
        </w:tc>
        <w:tc>
          <w:tcPr>
            <w:tcW w:w="709" w:type="dxa"/>
            <w:hideMark/>
          </w:tcPr>
          <w:p w14:paraId="00D1E696" w14:textId="77777777" w:rsidR="00765588" w:rsidRPr="00765588" w:rsidRDefault="00765588" w:rsidP="0074406C">
            <w:pPr>
              <w:pStyle w:val="TBLText"/>
              <w:keepNext/>
              <w:jc w:val="right"/>
            </w:pPr>
            <w:r w:rsidRPr="00765588">
              <w:t>WA</w:t>
            </w:r>
          </w:p>
        </w:tc>
      </w:tr>
      <w:tr w:rsidR="00765588" w:rsidRPr="00765588" w14:paraId="30431EDE" w14:textId="77777777" w:rsidTr="0074406C">
        <w:trPr>
          <w:trHeight w:val="290"/>
        </w:trPr>
        <w:tc>
          <w:tcPr>
            <w:tcW w:w="3679" w:type="dxa"/>
          </w:tcPr>
          <w:p w14:paraId="7EE6E480" w14:textId="2056C3D5" w:rsidR="00765588" w:rsidRPr="000E394B" w:rsidRDefault="00737FE6" w:rsidP="00737FE6">
            <w:pPr>
              <w:pStyle w:val="TBLText"/>
              <w:keepNext/>
              <w:rPr>
                <w:bCs/>
              </w:rPr>
            </w:pPr>
            <w:r>
              <w:t>Verification (Step 2) median</w:t>
            </w:r>
          </w:p>
        </w:tc>
        <w:tc>
          <w:tcPr>
            <w:tcW w:w="676" w:type="dxa"/>
            <w:hideMark/>
          </w:tcPr>
          <w:p w14:paraId="672E74A6" w14:textId="759B920D" w:rsidR="00765588" w:rsidRPr="00765588" w:rsidRDefault="001E7505" w:rsidP="0074406C">
            <w:pPr>
              <w:pStyle w:val="TBLText"/>
              <w:keepNext/>
              <w:jc w:val="right"/>
            </w:pPr>
            <w:r>
              <w:rPr>
                <w:bCs/>
              </w:rPr>
              <w:t>8</w:t>
            </w:r>
          </w:p>
        </w:tc>
        <w:tc>
          <w:tcPr>
            <w:tcW w:w="782" w:type="dxa"/>
            <w:hideMark/>
          </w:tcPr>
          <w:p w14:paraId="7C3E0165" w14:textId="1CBF5F37" w:rsidR="00765588" w:rsidRPr="00765588" w:rsidRDefault="001E7505" w:rsidP="0074406C">
            <w:pPr>
              <w:pStyle w:val="TBLText"/>
              <w:keepNext/>
              <w:jc w:val="right"/>
            </w:pPr>
            <w:r>
              <w:rPr>
                <w:bCs/>
              </w:rPr>
              <w:t>3</w:t>
            </w:r>
          </w:p>
        </w:tc>
        <w:tc>
          <w:tcPr>
            <w:tcW w:w="675" w:type="dxa"/>
            <w:hideMark/>
          </w:tcPr>
          <w:p w14:paraId="71C8763A" w14:textId="311F2CA9" w:rsidR="00765588" w:rsidRPr="00765588" w:rsidRDefault="001E7505" w:rsidP="0074406C">
            <w:pPr>
              <w:pStyle w:val="TBLText"/>
              <w:keepNext/>
              <w:jc w:val="right"/>
            </w:pPr>
            <w:r>
              <w:rPr>
                <w:bCs/>
              </w:rPr>
              <w:t>11</w:t>
            </w:r>
          </w:p>
        </w:tc>
        <w:tc>
          <w:tcPr>
            <w:tcW w:w="709" w:type="dxa"/>
            <w:hideMark/>
          </w:tcPr>
          <w:p w14:paraId="326C76B3" w14:textId="609ABEE4" w:rsidR="00765588" w:rsidRPr="00765588" w:rsidRDefault="001E7505" w:rsidP="0074406C">
            <w:pPr>
              <w:pStyle w:val="TBLText"/>
              <w:keepNext/>
              <w:jc w:val="right"/>
            </w:pPr>
            <w:r>
              <w:rPr>
                <w:bCs/>
              </w:rPr>
              <w:t>2</w:t>
            </w:r>
          </w:p>
        </w:tc>
        <w:tc>
          <w:tcPr>
            <w:tcW w:w="709" w:type="dxa"/>
            <w:hideMark/>
          </w:tcPr>
          <w:p w14:paraId="06126C99" w14:textId="37E30A19" w:rsidR="00765588" w:rsidRPr="00765588" w:rsidRDefault="001E7505" w:rsidP="0074406C">
            <w:pPr>
              <w:pStyle w:val="TBLText"/>
              <w:keepNext/>
              <w:jc w:val="right"/>
            </w:pPr>
            <w:r>
              <w:rPr>
                <w:bCs/>
              </w:rPr>
              <w:t>3</w:t>
            </w:r>
          </w:p>
        </w:tc>
        <w:tc>
          <w:tcPr>
            <w:tcW w:w="708" w:type="dxa"/>
            <w:hideMark/>
          </w:tcPr>
          <w:p w14:paraId="0BDCEC92" w14:textId="3DA5872D" w:rsidR="00765588" w:rsidRPr="00765588" w:rsidRDefault="001E7505" w:rsidP="0074406C">
            <w:pPr>
              <w:pStyle w:val="TBLText"/>
              <w:keepNext/>
              <w:jc w:val="right"/>
            </w:pPr>
            <w:r>
              <w:rPr>
                <w:bCs/>
              </w:rPr>
              <w:t>6</w:t>
            </w:r>
          </w:p>
        </w:tc>
        <w:tc>
          <w:tcPr>
            <w:tcW w:w="709" w:type="dxa"/>
            <w:hideMark/>
          </w:tcPr>
          <w:p w14:paraId="356C5F5A" w14:textId="227EDC9E" w:rsidR="00765588" w:rsidRPr="00765588" w:rsidRDefault="001E7505" w:rsidP="0074406C">
            <w:pPr>
              <w:pStyle w:val="TBLText"/>
              <w:keepNext/>
              <w:jc w:val="right"/>
            </w:pPr>
            <w:r>
              <w:rPr>
                <w:bCs/>
              </w:rPr>
              <w:t>3</w:t>
            </w:r>
          </w:p>
        </w:tc>
        <w:tc>
          <w:tcPr>
            <w:tcW w:w="709" w:type="dxa"/>
            <w:hideMark/>
          </w:tcPr>
          <w:p w14:paraId="1992D005" w14:textId="0A0CA845" w:rsidR="00765588" w:rsidRPr="00765588" w:rsidRDefault="001E7505" w:rsidP="0074406C">
            <w:pPr>
              <w:pStyle w:val="TBLText"/>
              <w:keepNext/>
              <w:jc w:val="right"/>
            </w:pPr>
            <w:r>
              <w:rPr>
                <w:bCs/>
              </w:rPr>
              <w:t>2</w:t>
            </w:r>
          </w:p>
        </w:tc>
      </w:tr>
      <w:tr w:rsidR="00765588" w:rsidRPr="00765588" w14:paraId="61AA7C61" w14:textId="77777777" w:rsidTr="0074406C">
        <w:trPr>
          <w:trHeight w:val="290"/>
        </w:trPr>
        <w:tc>
          <w:tcPr>
            <w:tcW w:w="3679" w:type="dxa"/>
          </w:tcPr>
          <w:p w14:paraId="4A21E1EB" w14:textId="5824D9AB" w:rsidR="00765588" w:rsidRPr="000E394B" w:rsidRDefault="00737FE6" w:rsidP="00737FE6">
            <w:pPr>
              <w:pStyle w:val="TBLText"/>
              <w:keepNext/>
              <w:rPr>
                <w:bCs/>
              </w:rPr>
            </w:pPr>
            <w:r>
              <w:t>Assessment (Step 3) median</w:t>
            </w:r>
            <w:bookmarkStart w:id="317" w:name="_GoBack"/>
            <w:bookmarkEnd w:id="317"/>
          </w:p>
        </w:tc>
        <w:tc>
          <w:tcPr>
            <w:tcW w:w="676" w:type="dxa"/>
            <w:hideMark/>
          </w:tcPr>
          <w:p w14:paraId="2F97C7DC" w14:textId="40F45FE2" w:rsidR="00765588" w:rsidRPr="00765588" w:rsidRDefault="001E7505" w:rsidP="0074406C">
            <w:pPr>
              <w:pStyle w:val="TBLText"/>
              <w:keepNext/>
              <w:jc w:val="right"/>
            </w:pPr>
            <w:r>
              <w:rPr>
                <w:bCs/>
              </w:rPr>
              <w:t>3</w:t>
            </w:r>
          </w:p>
        </w:tc>
        <w:tc>
          <w:tcPr>
            <w:tcW w:w="782" w:type="dxa"/>
            <w:hideMark/>
          </w:tcPr>
          <w:p w14:paraId="6CDB12F1" w14:textId="102B49E9" w:rsidR="00765588" w:rsidRPr="00765588" w:rsidRDefault="001E7505" w:rsidP="0074406C">
            <w:pPr>
              <w:pStyle w:val="TBLText"/>
              <w:keepNext/>
              <w:jc w:val="right"/>
            </w:pPr>
            <w:r>
              <w:rPr>
                <w:bCs/>
              </w:rPr>
              <w:t>1</w:t>
            </w:r>
          </w:p>
        </w:tc>
        <w:tc>
          <w:tcPr>
            <w:tcW w:w="675" w:type="dxa"/>
            <w:hideMark/>
          </w:tcPr>
          <w:p w14:paraId="2B72A774" w14:textId="7F01FE58" w:rsidR="00765588" w:rsidRPr="00765588" w:rsidRDefault="001E7505" w:rsidP="0074406C">
            <w:pPr>
              <w:pStyle w:val="TBLText"/>
              <w:keepNext/>
              <w:jc w:val="right"/>
            </w:pPr>
            <w:r>
              <w:rPr>
                <w:bCs/>
              </w:rPr>
              <w:t>3</w:t>
            </w:r>
          </w:p>
        </w:tc>
        <w:tc>
          <w:tcPr>
            <w:tcW w:w="709" w:type="dxa"/>
            <w:hideMark/>
          </w:tcPr>
          <w:p w14:paraId="688EE960" w14:textId="0B233E23" w:rsidR="00765588" w:rsidRPr="00765588" w:rsidRDefault="001E7505" w:rsidP="0074406C">
            <w:pPr>
              <w:pStyle w:val="TBLText"/>
              <w:keepNext/>
              <w:jc w:val="right"/>
            </w:pPr>
            <w:r>
              <w:rPr>
                <w:bCs/>
              </w:rPr>
              <w:t>1</w:t>
            </w:r>
          </w:p>
        </w:tc>
        <w:tc>
          <w:tcPr>
            <w:tcW w:w="709" w:type="dxa"/>
            <w:hideMark/>
          </w:tcPr>
          <w:p w14:paraId="4D9BF8B7" w14:textId="2892D4F2" w:rsidR="00765588" w:rsidRPr="00765588" w:rsidRDefault="001E7505" w:rsidP="0074406C">
            <w:pPr>
              <w:pStyle w:val="TBLText"/>
              <w:keepNext/>
              <w:jc w:val="right"/>
            </w:pPr>
            <w:r>
              <w:rPr>
                <w:bCs/>
              </w:rPr>
              <w:t>1</w:t>
            </w:r>
          </w:p>
        </w:tc>
        <w:tc>
          <w:tcPr>
            <w:tcW w:w="708" w:type="dxa"/>
            <w:hideMark/>
          </w:tcPr>
          <w:p w14:paraId="73A17372" w14:textId="0B437E1C" w:rsidR="00765588" w:rsidRPr="00765588" w:rsidRDefault="001E7505" w:rsidP="0074406C">
            <w:pPr>
              <w:pStyle w:val="TBLText"/>
              <w:keepNext/>
              <w:jc w:val="right"/>
            </w:pPr>
            <w:r>
              <w:rPr>
                <w:bCs/>
              </w:rPr>
              <w:t>5</w:t>
            </w:r>
          </w:p>
        </w:tc>
        <w:tc>
          <w:tcPr>
            <w:tcW w:w="709" w:type="dxa"/>
            <w:hideMark/>
          </w:tcPr>
          <w:p w14:paraId="13D6DCFE" w14:textId="65E8F1B8" w:rsidR="00765588" w:rsidRPr="00765588" w:rsidRDefault="001E7505" w:rsidP="0074406C">
            <w:pPr>
              <w:pStyle w:val="TBLText"/>
              <w:keepNext/>
              <w:jc w:val="right"/>
            </w:pPr>
            <w:r>
              <w:rPr>
                <w:bCs/>
              </w:rPr>
              <w:t>1</w:t>
            </w:r>
          </w:p>
        </w:tc>
        <w:tc>
          <w:tcPr>
            <w:tcW w:w="709" w:type="dxa"/>
            <w:hideMark/>
          </w:tcPr>
          <w:p w14:paraId="34E8CA6D" w14:textId="4A8D2004" w:rsidR="00765588" w:rsidRPr="00765588" w:rsidRDefault="001E7505" w:rsidP="0074406C">
            <w:pPr>
              <w:pStyle w:val="TBLText"/>
              <w:keepNext/>
              <w:jc w:val="right"/>
            </w:pPr>
            <w:r>
              <w:rPr>
                <w:bCs/>
              </w:rPr>
              <w:t>1</w:t>
            </w:r>
          </w:p>
        </w:tc>
      </w:tr>
      <w:tr w:rsidR="00765588" w:rsidRPr="00765588" w14:paraId="0F6D546B" w14:textId="77777777" w:rsidTr="0074406C">
        <w:trPr>
          <w:trHeight w:val="300"/>
        </w:trPr>
        <w:tc>
          <w:tcPr>
            <w:tcW w:w="3679" w:type="dxa"/>
          </w:tcPr>
          <w:p w14:paraId="373D42F8" w14:textId="62705B2B" w:rsidR="00765588" w:rsidRPr="000E394B" w:rsidRDefault="001E7505" w:rsidP="001E7505">
            <w:pPr>
              <w:pStyle w:val="TBLText"/>
              <w:keepNext/>
              <w:rPr>
                <w:bCs/>
              </w:rPr>
            </w:pPr>
            <w:r>
              <w:t>Total</w:t>
            </w:r>
            <w:r w:rsidR="00765588" w:rsidRPr="000E394B">
              <w:t xml:space="preserve"> (Step </w:t>
            </w:r>
            <w:r>
              <w:t xml:space="preserve">2 &amp; </w:t>
            </w:r>
            <w:r w:rsidR="00765588" w:rsidRPr="000E394B">
              <w:t>3)</w:t>
            </w:r>
          </w:p>
        </w:tc>
        <w:tc>
          <w:tcPr>
            <w:tcW w:w="676" w:type="dxa"/>
            <w:hideMark/>
          </w:tcPr>
          <w:p w14:paraId="64728BB3" w14:textId="13543542" w:rsidR="00765588" w:rsidRPr="00765588" w:rsidRDefault="001E7505" w:rsidP="0074406C">
            <w:pPr>
              <w:pStyle w:val="TBLText"/>
              <w:keepNext/>
              <w:jc w:val="right"/>
            </w:pPr>
            <w:r>
              <w:rPr>
                <w:bCs/>
              </w:rPr>
              <w:t>11</w:t>
            </w:r>
          </w:p>
        </w:tc>
        <w:tc>
          <w:tcPr>
            <w:tcW w:w="782" w:type="dxa"/>
            <w:hideMark/>
          </w:tcPr>
          <w:p w14:paraId="1966328A" w14:textId="0CCC8951" w:rsidR="00765588" w:rsidRPr="00765588" w:rsidRDefault="001E7505" w:rsidP="0074406C">
            <w:pPr>
              <w:pStyle w:val="TBLText"/>
              <w:keepNext/>
              <w:jc w:val="right"/>
            </w:pPr>
            <w:r>
              <w:rPr>
                <w:bCs/>
              </w:rPr>
              <w:t>4</w:t>
            </w:r>
          </w:p>
        </w:tc>
        <w:tc>
          <w:tcPr>
            <w:tcW w:w="675" w:type="dxa"/>
            <w:hideMark/>
          </w:tcPr>
          <w:p w14:paraId="00AD89D1" w14:textId="5444984E" w:rsidR="00765588" w:rsidRPr="00765588" w:rsidRDefault="001E7505" w:rsidP="0074406C">
            <w:pPr>
              <w:pStyle w:val="TBLText"/>
              <w:keepNext/>
              <w:jc w:val="right"/>
            </w:pPr>
            <w:r>
              <w:rPr>
                <w:bCs/>
              </w:rPr>
              <w:t>14</w:t>
            </w:r>
          </w:p>
        </w:tc>
        <w:tc>
          <w:tcPr>
            <w:tcW w:w="709" w:type="dxa"/>
            <w:hideMark/>
          </w:tcPr>
          <w:p w14:paraId="1C8CB473" w14:textId="4AF1791F" w:rsidR="00765588" w:rsidRPr="00765588" w:rsidRDefault="001E7505" w:rsidP="0074406C">
            <w:pPr>
              <w:pStyle w:val="TBLText"/>
              <w:keepNext/>
              <w:jc w:val="right"/>
            </w:pPr>
            <w:r>
              <w:rPr>
                <w:bCs/>
              </w:rPr>
              <w:t>3</w:t>
            </w:r>
          </w:p>
        </w:tc>
        <w:tc>
          <w:tcPr>
            <w:tcW w:w="709" w:type="dxa"/>
            <w:hideMark/>
          </w:tcPr>
          <w:p w14:paraId="5CF368FB" w14:textId="19AC1305" w:rsidR="00765588" w:rsidRPr="00765588" w:rsidRDefault="001E7505" w:rsidP="0074406C">
            <w:pPr>
              <w:pStyle w:val="TBLText"/>
              <w:keepNext/>
              <w:jc w:val="right"/>
            </w:pPr>
            <w:r>
              <w:rPr>
                <w:bCs/>
              </w:rPr>
              <w:t>3</w:t>
            </w:r>
          </w:p>
        </w:tc>
        <w:tc>
          <w:tcPr>
            <w:tcW w:w="708" w:type="dxa"/>
            <w:hideMark/>
          </w:tcPr>
          <w:p w14:paraId="010F5C49" w14:textId="0CB3E6F1" w:rsidR="00765588" w:rsidRPr="00765588" w:rsidRDefault="001E7505" w:rsidP="0074406C">
            <w:pPr>
              <w:pStyle w:val="TBLText"/>
              <w:keepNext/>
              <w:jc w:val="right"/>
            </w:pPr>
            <w:r>
              <w:rPr>
                <w:bCs/>
              </w:rPr>
              <w:t>11</w:t>
            </w:r>
          </w:p>
        </w:tc>
        <w:tc>
          <w:tcPr>
            <w:tcW w:w="709" w:type="dxa"/>
            <w:hideMark/>
          </w:tcPr>
          <w:p w14:paraId="45541850" w14:textId="4F1FBFBA" w:rsidR="00765588" w:rsidRPr="00765588" w:rsidRDefault="001E7505" w:rsidP="0074406C">
            <w:pPr>
              <w:pStyle w:val="TBLText"/>
              <w:keepNext/>
              <w:jc w:val="right"/>
            </w:pPr>
            <w:r>
              <w:rPr>
                <w:bCs/>
              </w:rPr>
              <w:t>4</w:t>
            </w:r>
          </w:p>
        </w:tc>
        <w:tc>
          <w:tcPr>
            <w:tcW w:w="709" w:type="dxa"/>
            <w:hideMark/>
          </w:tcPr>
          <w:p w14:paraId="46358CF4" w14:textId="15EAD46F" w:rsidR="00765588" w:rsidRPr="00765588" w:rsidRDefault="001E7505" w:rsidP="0074406C">
            <w:pPr>
              <w:pStyle w:val="TBLText"/>
              <w:keepNext/>
              <w:jc w:val="right"/>
            </w:pPr>
            <w:r>
              <w:rPr>
                <w:bCs/>
              </w:rPr>
              <w:t>3</w:t>
            </w:r>
          </w:p>
        </w:tc>
      </w:tr>
    </w:tbl>
    <w:p w14:paraId="0286084C" w14:textId="77777777" w:rsidR="001E7505" w:rsidRDefault="001E7505" w:rsidP="00F005F2">
      <w:pPr>
        <w:rPr>
          <w:i/>
          <w:iCs/>
          <w:sz w:val="22"/>
        </w:rPr>
      </w:pPr>
    </w:p>
    <w:p w14:paraId="4F79DE04" w14:textId="43F0A8BC" w:rsidR="00F005F2" w:rsidRPr="00DB6C69" w:rsidRDefault="00DE56AB" w:rsidP="00F005F2">
      <w:r w:rsidRPr="00DB6C69">
        <w:t xml:space="preserve">These changes would </w:t>
      </w:r>
      <w:r w:rsidR="007B13B8" w:rsidRPr="00DB6C69">
        <w:t>make it easier and quicker for</w:t>
      </w:r>
      <w:r w:rsidRPr="00DB6C69">
        <w:t xml:space="preserve"> workers entering the sector</w:t>
      </w:r>
      <w:r w:rsidR="00F005F2" w:rsidRPr="00DB6C69">
        <w:t xml:space="preserve">. </w:t>
      </w:r>
    </w:p>
    <w:p w14:paraId="11472F40" w14:textId="0861A31D" w:rsidR="00A565E9" w:rsidRPr="00DB6C69" w:rsidRDefault="00B63BCC" w:rsidP="00E710AE">
      <w:r w:rsidRPr="00DB6C69">
        <w:t>In</w:t>
      </w:r>
      <w:r w:rsidR="00F005F2" w:rsidRPr="00DB6C69">
        <w:t xml:space="preserve"> 2022, the </w:t>
      </w:r>
      <w:r w:rsidR="00462216">
        <w:t xml:space="preserve">Australian </w:t>
      </w:r>
      <w:r w:rsidR="00F005F2" w:rsidRPr="00DB6C69">
        <w:t xml:space="preserve">Government announced the development of a National Aged Care Worker Registration Scheme, which will include </w:t>
      </w:r>
      <w:r w:rsidR="00BA250E" w:rsidRPr="00DB6C69">
        <w:t xml:space="preserve">worker screening requirements. </w:t>
      </w:r>
    </w:p>
    <w:p w14:paraId="76A3AC46" w14:textId="2FAF03DD" w:rsidR="00DE0542" w:rsidRDefault="00F005F2" w:rsidP="00E710AE">
      <w:r w:rsidRPr="00DB6C69">
        <w:t xml:space="preserve">It will be important that as this is designed, it aligns with the NDIS worker screening check and that the checks are mutually recognised across sectors. Indeed, for </w:t>
      </w:r>
      <w:r w:rsidR="00496467" w:rsidRPr="00DB6C69">
        <w:t>a</w:t>
      </w:r>
      <w:r w:rsidRPr="00DB6C69">
        <w:t xml:space="preserve"> provider applying to become an approved aged care provider, currently the Aged Care Quality and Safety Commission can already recognise NDIS worker screening checks in lieu of police checks for staff.</w:t>
      </w:r>
    </w:p>
    <w:p w14:paraId="4B2BAAF7" w14:textId="5CE77206" w:rsidR="00C6713A" w:rsidRDefault="00C6713A" w:rsidP="000413BA">
      <w:pPr>
        <w:pStyle w:val="Recomendationtitle"/>
        <w:pageBreakBefore/>
        <w:outlineLvl w:val="2"/>
      </w:pPr>
      <w:bookmarkStart w:id="318" w:name="_Toc134782472"/>
      <w:r w:rsidRPr="00C6713A">
        <w:rPr>
          <w:b w:val="0"/>
          <w:i/>
        </w:rPr>
        <w:lastRenderedPageBreak/>
        <w:t>Recommendation 4</w:t>
      </w:r>
      <w:r w:rsidR="0011094D">
        <w:rPr>
          <w:b w:val="0"/>
          <w:i/>
        </w:rPr>
        <w:br/>
      </w:r>
      <w:r>
        <w:t>Streamlining worker screening processes</w:t>
      </w:r>
      <w:bookmarkEnd w:id="318"/>
    </w:p>
    <w:p w14:paraId="654A9EF8" w14:textId="77777777" w:rsidR="00C6713A" w:rsidRDefault="00C6713A" w:rsidP="00C6713A">
      <w:pPr>
        <w:pStyle w:val="Recomendation"/>
      </w:pPr>
      <w:r>
        <w:t xml:space="preserve">The Australian Government, through the Regulatory Reform Division in the Department of Finance, should work with state and territory governments to improve and streamline worker screening processes for care and support workers. </w:t>
      </w:r>
    </w:p>
    <w:p w14:paraId="7AC176BE" w14:textId="77777777" w:rsidR="00C6713A" w:rsidRDefault="00C6713A" w:rsidP="00C6713A">
      <w:pPr>
        <w:pStyle w:val="Recomendation"/>
      </w:pPr>
      <w:r>
        <w:t>The current processes for the NDIS worker screening check should be improved and streamlined without reducing the level of safeguards offered under the NDIS by:</w:t>
      </w:r>
    </w:p>
    <w:p w14:paraId="6AF55161" w14:textId="1B4081AE" w:rsidR="00C6713A" w:rsidRDefault="00C6713A" w:rsidP="00B43D33">
      <w:pPr>
        <w:pStyle w:val="Recomendation"/>
        <w:numPr>
          <w:ilvl w:val="0"/>
          <w:numId w:val="60"/>
        </w:numPr>
        <w:ind w:left="584" w:hanging="357"/>
        <w:contextualSpacing/>
      </w:pPr>
      <w:r>
        <w:t xml:space="preserve">reducing worker screening processing times by removing the requirement that an application for employees needs to be verified by an employer (providers can link to workers after the clearance is complete) </w:t>
      </w:r>
    </w:p>
    <w:p w14:paraId="603FE7E7" w14:textId="7A1BF5F2" w:rsidR="00C6713A" w:rsidRDefault="00C6713A" w:rsidP="00B43D33">
      <w:pPr>
        <w:pStyle w:val="Recomendation"/>
        <w:numPr>
          <w:ilvl w:val="0"/>
          <w:numId w:val="60"/>
        </w:numPr>
        <w:ind w:left="584" w:hanging="357"/>
        <w:contextualSpacing/>
      </w:pPr>
      <w:r>
        <w:t xml:space="preserve">considering expanding work on application provisions to all jurisdictions with appropriate and aligned risk mitigation measures </w:t>
      </w:r>
    </w:p>
    <w:p w14:paraId="0EB077E4" w14:textId="7037E32F" w:rsidR="00C6713A" w:rsidRDefault="00C6713A" w:rsidP="00B43D33">
      <w:pPr>
        <w:pStyle w:val="Recomendation"/>
        <w:numPr>
          <w:ilvl w:val="0"/>
          <w:numId w:val="60"/>
        </w:numPr>
        <w:ind w:left="584" w:hanging="357"/>
        <w:contextualSpacing/>
      </w:pPr>
      <w:r>
        <w:t>exploring if NDIS worker screening checks could be recongised as fulfilling the requirement for Working with Children Checks (WWCC) and Police Checks, across all jurisdictions</w:t>
      </w:r>
    </w:p>
    <w:p w14:paraId="22F419AE" w14:textId="25DC0495" w:rsidR="00C6713A" w:rsidRDefault="00C6713A" w:rsidP="00B43D33">
      <w:pPr>
        <w:pStyle w:val="Recomendation"/>
        <w:numPr>
          <w:ilvl w:val="0"/>
          <w:numId w:val="60"/>
        </w:numPr>
        <w:ind w:left="584" w:hanging="357"/>
        <w:contextualSpacing/>
      </w:pPr>
      <w:r>
        <w:t>improving the efficiency and quality of checks by minimising reliance on manual processes. This should include looking at opportunities to improve data sharing, systems design, IT requirements and draw on existing established identification systems (such as, but not limited to, MyGov)</w:t>
      </w:r>
    </w:p>
    <w:p w14:paraId="0989F65D" w14:textId="2A384664" w:rsidR="00C6713A" w:rsidRDefault="00C6713A" w:rsidP="00C6713A">
      <w:pPr>
        <w:pStyle w:val="Recomendation"/>
        <w:numPr>
          <w:ilvl w:val="0"/>
          <w:numId w:val="60"/>
        </w:numPr>
      </w:pPr>
      <w:r>
        <w:t>providing greater ongoing transparency on end-to-end clearance times, with improved data quality to ensure comparability between jurisdictions.</w:t>
      </w:r>
    </w:p>
    <w:p w14:paraId="4A5834D3" w14:textId="05770380" w:rsidR="006C7250" w:rsidRPr="00DB6C69" w:rsidRDefault="00C6713A" w:rsidP="00C6713A">
      <w:pPr>
        <w:pStyle w:val="Recomendation"/>
      </w:pPr>
      <w:r>
        <w:t>This should also include ensuring the aged care worker screening requirements being developed as part of the National Aged Care Worker Registration Scheme align with the NDIS worker screening check, and that checks are mutually recognised across programs.</w:t>
      </w:r>
    </w:p>
    <w:p w14:paraId="119426AC" w14:textId="3861F9FE" w:rsidR="00D3749F" w:rsidRPr="00462216" w:rsidRDefault="00F363FA" w:rsidP="000413BA">
      <w:pPr>
        <w:pStyle w:val="Heading2"/>
        <w:pageBreakBefore/>
        <w:numPr>
          <w:ilvl w:val="0"/>
          <w:numId w:val="11"/>
        </w:numPr>
        <w:ind w:left="357" w:hanging="357"/>
      </w:pPr>
      <w:bookmarkStart w:id="319" w:name="_Toc121836363"/>
      <w:bookmarkStart w:id="320" w:name="_Toc121842985"/>
      <w:bookmarkStart w:id="321" w:name="_Toc121844646"/>
      <w:bookmarkStart w:id="322" w:name="_Toc121847584"/>
      <w:bookmarkStart w:id="323" w:name="_Toc121997729"/>
      <w:bookmarkStart w:id="324" w:name="_Toc122000122"/>
      <w:bookmarkStart w:id="325" w:name="_Toc122017818"/>
      <w:bookmarkStart w:id="326" w:name="_Toc122081483"/>
      <w:bookmarkStart w:id="327" w:name="_Toc122081506"/>
      <w:bookmarkStart w:id="328" w:name="_Toc122431813"/>
      <w:bookmarkStart w:id="329" w:name="_Toc122512104"/>
      <w:bookmarkStart w:id="330" w:name="_Toc122525116"/>
      <w:bookmarkStart w:id="331" w:name="_Toc123647548"/>
      <w:bookmarkStart w:id="332" w:name="_Toc123655375"/>
      <w:bookmarkStart w:id="333" w:name="_Toc123836944"/>
      <w:bookmarkStart w:id="334" w:name="_Toc124160281"/>
      <w:bookmarkStart w:id="335" w:name="_Toc124162473"/>
      <w:bookmarkStart w:id="336" w:name="_Toc124162762"/>
      <w:bookmarkStart w:id="337" w:name="_Toc124170146"/>
      <w:bookmarkStart w:id="338" w:name="_Toc124173215"/>
      <w:bookmarkStart w:id="339" w:name="_Toc124173985"/>
      <w:bookmarkStart w:id="340" w:name="_Toc124178106"/>
      <w:bookmarkStart w:id="341" w:name="_Toc124178134"/>
      <w:bookmarkStart w:id="342" w:name="_Toc124238387"/>
      <w:bookmarkStart w:id="343" w:name="_Toc124259590"/>
      <w:bookmarkStart w:id="344" w:name="_Toc124336458"/>
      <w:bookmarkStart w:id="345" w:name="_Toc124345998"/>
      <w:bookmarkStart w:id="346" w:name="_Toc125102313"/>
      <w:bookmarkStart w:id="347" w:name="_Toc125133426"/>
      <w:bookmarkStart w:id="348" w:name="_Toc125133452"/>
      <w:bookmarkStart w:id="349" w:name="_Toc125360642"/>
      <w:bookmarkStart w:id="350" w:name="_Toc125391934"/>
      <w:bookmarkStart w:id="351" w:name="_Toc125393972"/>
      <w:bookmarkStart w:id="352" w:name="_Toc125448934"/>
      <w:bookmarkStart w:id="353" w:name="_Toc125467471"/>
      <w:bookmarkStart w:id="354" w:name="_Toc125468344"/>
      <w:bookmarkStart w:id="355" w:name="_Toc125470526"/>
      <w:bookmarkStart w:id="356" w:name="_Toc126175459"/>
      <w:bookmarkStart w:id="357" w:name="_Toc135061929"/>
      <w:r w:rsidRPr="00462216">
        <w:lastRenderedPageBreak/>
        <w:t>NDIS m</w:t>
      </w:r>
      <w:r w:rsidR="00D3749F" w:rsidRPr="00462216">
        <w:t>arket</w:t>
      </w:r>
      <w:r w:rsidR="00B0604E" w:rsidRPr="00462216">
        <w:t xml:space="preserve"> </w:t>
      </w:r>
      <w:r w:rsidR="00D3749F" w:rsidRPr="00462216">
        <w:t>s</w:t>
      </w:r>
      <w:r w:rsidR="00B0604E" w:rsidRPr="00462216">
        <w:t>ettings</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7B9C5140" w14:textId="77777777" w:rsidR="00EB55D6" w:rsidRPr="00DB6C69" w:rsidRDefault="00D96262" w:rsidP="00057EF2">
      <w:r w:rsidRPr="00DB6C69">
        <w:t>The</w:t>
      </w:r>
      <w:r w:rsidR="007B2496" w:rsidRPr="00DB6C69">
        <w:t xml:space="preserve"> transformation</w:t>
      </w:r>
      <w:r w:rsidR="00496467" w:rsidRPr="00DB6C69">
        <w:t>al</w:t>
      </w:r>
      <w:r w:rsidRPr="00DB6C69">
        <w:t xml:space="preserve"> shift from block funding to </w:t>
      </w:r>
      <w:r w:rsidR="007B2496" w:rsidRPr="00DB6C69">
        <w:t xml:space="preserve">an individualised market-driven approach </w:t>
      </w:r>
      <w:r w:rsidRPr="00DB6C69">
        <w:t>has re</w:t>
      </w:r>
      <w:r w:rsidR="00EB55D6" w:rsidRPr="00DB6C69">
        <w:t>sulted in supports that are</w:t>
      </w:r>
      <w:r w:rsidRPr="00DB6C69">
        <w:t xml:space="preserve"> more tailored </w:t>
      </w:r>
      <w:r w:rsidR="007B2496" w:rsidRPr="00DB6C69">
        <w:t xml:space="preserve">and responsive </w:t>
      </w:r>
      <w:r w:rsidR="00EB55D6" w:rsidRPr="00DB6C69">
        <w:t>to</w:t>
      </w:r>
      <w:r w:rsidRPr="00DB6C69">
        <w:t xml:space="preserve"> participants</w:t>
      </w:r>
      <w:r w:rsidR="007B2496" w:rsidRPr="00DB6C69">
        <w:t>. P</w:t>
      </w:r>
      <w:r w:rsidRPr="00DB6C69">
        <w:t xml:space="preserve">roviders </w:t>
      </w:r>
      <w:r w:rsidR="00EB55D6" w:rsidRPr="00DB6C69">
        <w:t>and workers have</w:t>
      </w:r>
      <w:r w:rsidR="00674369" w:rsidRPr="00DB6C69">
        <w:t xml:space="preserve"> </w:t>
      </w:r>
      <w:r w:rsidRPr="00DB6C69">
        <w:t>evolve</w:t>
      </w:r>
      <w:r w:rsidR="00EB55D6" w:rsidRPr="00DB6C69">
        <w:t>d</w:t>
      </w:r>
      <w:r w:rsidRPr="00DB6C69">
        <w:t xml:space="preserve"> to respond to participants</w:t>
      </w:r>
      <w:r w:rsidR="00570AF6" w:rsidRPr="00DB6C69">
        <w:t>’ needs</w:t>
      </w:r>
      <w:r w:rsidRPr="00DB6C69">
        <w:t xml:space="preserve">. </w:t>
      </w:r>
    </w:p>
    <w:p w14:paraId="36E5F85F" w14:textId="49E8A060" w:rsidR="00106511" w:rsidRPr="00DB6C69" w:rsidRDefault="00690BDD" w:rsidP="00E738C4">
      <w:r w:rsidRPr="00DB6C69">
        <w:t>Within the design of the NDIS market, certain factors and settings</w:t>
      </w:r>
      <w:r w:rsidR="005456E2" w:rsidRPr="00DB6C69">
        <w:t xml:space="preserve"> are likely to have</w:t>
      </w:r>
      <w:r w:rsidRPr="00DB6C69">
        <w:t xml:space="preserve"> shaped provider operating models</w:t>
      </w:r>
      <w:r w:rsidR="00496467" w:rsidRPr="00DB6C69">
        <w:t xml:space="preserve"> and</w:t>
      </w:r>
      <w:r w:rsidRPr="00DB6C69">
        <w:t xml:space="preserve"> practices </w:t>
      </w:r>
      <w:r w:rsidR="0097335F" w:rsidRPr="00DB6C69">
        <w:t xml:space="preserve">as to </w:t>
      </w:r>
      <w:r w:rsidRPr="00DB6C69">
        <w:t>how the NDIS workforce gre</w:t>
      </w:r>
      <w:r w:rsidR="00087123" w:rsidRPr="00DB6C69">
        <w:t>w</w:t>
      </w:r>
      <w:r w:rsidRPr="00DB6C69">
        <w:t xml:space="preserve">. </w:t>
      </w:r>
    </w:p>
    <w:p w14:paraId="2F7624C3" w14:textId="19F4E449" w:rsidR="00DB7FE0" w:rsidRPr="00DB6C69" w:rsidRDefault="005456E2" w:rsidP="00057EF2">
      <w:r w:rsidRPr="00DB6C69">
        <w:t>Uncertainty in participant demand, at least</w:t>
      </w:r>
      <w:r w:rsidR="00106511" w:rsidRPr="00DB6C69">
        <w:t xml:space="preserve"> through</w:t>
      </w:r>
      <w:r w:rsidR="00087123" w:rsidRPr="00DB6C69">
        <w:t>out the transition phase</w:t>
      </w:r>
      <w:r w:rsidRPr="00DB6C69">
        <w:t xml:space="preserve">, may have contributed to a greater use of casual work. </w:t>
      </w:r>
      <w:r w:rsidR="00FB4486" w:rsidRPr="00DB6C69">
        <w:t xml:space="preserve">Casualisation </w:t>
      </w:r>
      <w:r w:rsidR="00590E42" w:rsidRPr="00DB6C69">
        <w:t xml:space="preserve">increased from </w:t>
      </w:r>
      <w:r w:rsidR="00FB4486" w:rsidRPr="00DB6C69">
        <w:t>36</w:t>
      </w:r>
      <w:r w:rsidR="005F250A">
        <w:t>%</w:t>
      </w:r>
      <w:r w:rsidR="00590E42" w:rsidRPr="00DB6C69">
        <w:t xml:space="preserve"> of all NDIS workers</w:t>
      </w:r>
      <w:r w:rsidR="00FB4486" w:rsidRPr="00DB6C69">
        <w:t xml:space="preserve"> in 2016 to</w:t>
      </w:r>
      <w:r w:rsidR="00EA438D" w:rsidRPr="00DB6C69">
        <w:t xml:space="preserve"> </w:t>
      </w:r>
      <w:r w:rsidR="00590E42" w:rsidRPr="00DB6C69">
        <w:t xml:space="preserve">a high of </w:t>
      </w:r>
      <w:r w:rsidR="00EA438D" w:rsidRPr="00DB6C69">
        <w:t>40</w:t>
      </w:r>
      <w:r w:rsidR="005F250A">
        <w:t>%</w:t>
      </w:r>
      <w:r w:rsidR="00FB4486" w:rsidRPr="00DB6C69">
        <w:t xml:space="preserve"> in 2019. </w:t>
      </w:r>
      <w:r w:rsidR="00590E42" w:rsidRPr="00DB6C69">
        <w:t xml:space="preserve">More recently, </w:t>
      </w:r>
      <w:r w:rsidR="00507872" w:rsidRPr="00DB6C69">
        <w:t>t</w:t>
      </w:r>
      <w:r w:rsidR="00FB4486" w:rsidRPr="00DB6C69">
        <w:t>he rate</w:t>
      </w:r>
      <w:r w:rsidR="00590E42" w:rsidRPr="00DB6C69">
        <w:t xml:space="preserve"> of casual workers to permanent workers</w:t>
      </w:r>
      <w:r w:rsidR="00FB4486" w:rsidRPr="00DB6C69">
        <w:t xml:space="preserve"> declined</w:t>
      </w:r>
      <w:r w:rsidR="00EA438D" w:rsidRPr="00DB6C69">
        <w:t xml:space="preserve"> to 33</w:t>
      </w:r>
      <w:r w:rsidR="005F250A">
        <w:t>%</w:t>
      </w:r>
      <w:r w:rsidR="00010A4A" w:rsidRPr="00DB6C69">
        <w:t xml:space="preserve"> in June 2021, </w:t>
      </w:r>
      <w:r w:rsidR="00590E42" w:rsidRPr="00DB6C69">
        <w:t xml:space="preserve">increasing again </w:t>
      </w:r>
      <w:r w:rsidR="00FB4486" w:rsidRPr="00DB6C69">
        <w:t xml:space="preserve">to </w:t>
      </w:r>
      <w:r w:rsidR="00EA438D" w:rsidRPr="00DB6C69">
        <w:t>37</w:t>
      </w:r>
      <w:r w:rsidR="005F250A">
        <w:t>%</w:t>
      </w:r>
      <w:r w:rsidR="00EA438D" w:rsidRPr="00DB6C69">
        <w:t xml:space="preserve"> in June 2022</w:t>
      </w:r>
      <w:r w:rsidR="00010A4A" w:rsidRPr="00DB6C69">
        <w:t>, indicating potential instability</w:t>
      </w:r>
      <w:r w:rsidR="00EA438D" w:rsidRPr="00DB6C69">
        <w:t>.</w:t>
      </w:r>
      <w:r w:rsidR="00AB0056" w:rsidRPr="00DB6C69">
        <w:rPr>
          <w:rStyle w:val="EndnoteReference"/>
        </w:rPr>
        <w:endnoteReference w:id="52"/>
      </w:r>
    </w:p>
    <w:p w14:paraId="0DC87189" w14:textId="11DE15B4" w:rsidR="00431BD2" w:rsidRPr="00DB6C69" w:rsidRDefault="00690BDD" w:rsidP="00057EF2">
      <w:r w:rsidRPr="00DB6C69">
        <w:t>P</w:t>
      </w:r>
      <w:r w:rsidR="00E738C4" w:rsidRPr="00DB6C69">
        <w:t xml:space="preserve">ricing and payment </w:t>
      </w:r>
      <w:r w:rsidR="00D253FF" w:rsidRPr="00DB6C69">
        <w:t xml:space="preserve">settings – including price caps – will </w:t>
      </w:r>
      <w:r w:rsidR="00184D12" w:rsidRPr="00DB6C69">
        <w:t>a</w:t>
      </w:r>
      <w:r w:rsidR="00D253FF" w:rsidRPr="00DB6C69">
        <w:t>ffect the attraction and retention of workers and wage outcomes. These settings</w:t>
      </w:r>
      <w:r w:rsidR="00E543D2" w:rsidRPr="00DB6C69">
        <w:t xml:space="preserve"> </w:t>
      </w:r>
      <w:r w:rsidRPr="00DB6C69">
        <w:t xml:space="preserve">are </w:t>
      </w:r>
      <w:r w:rsidR="00E543D2" w:rsidRPr="00DB6C69">
        <w:t xml:space="preserve">also </w:t>
      </w:r>
      <w:r w:rsidR="00431BD2" w:rsidRPr="00DB6C69">
        <w:t>likely to</w:t>
      </w:r>
      <w:r w:rsidRPr="00DB6C69">
        <w:t xml:space="preserve"> </w:t>
      </w:r>
      <w:r w:rsidR="00431BD2" w:rsidRPr="00DB6C69">
        <w:t xml:space="preserve">affect </w:t>
      </w:r>
      <w:r w:rsidRPr="00DB6C69">
        <w:t>training outcomes</w:t>
      </w:r>
      <w:r w:rsidR="00496467" w:rsidRPr="00DB6C69">
        <w:t xml:space="preserve"> and supervision levels</w:t>
      </w:r>
      <w:r w:rsidRPr="00DB6C69">
        <w:t>.</w:t>
      </w:r>
      <w:r w:rsidR="005448DF" w:rsidRPr="00DB6C69">
        <w:t xml:space="preserve"> </w:t>
      </w:r>
      <w:r w:rsidR="00087123" w:rsidRPr="00DB6C69">
        <w:t>The i</w:t>
      </w:r>
      <w:r w:rsidR="009732EC" w:rsidRPr="00DB6C69">
        <w:t>nclusions</w:t>
      </w:r>
      <w:r w:rsidR="00EE4EBB" w:rsidRPr="00DB6C69">
        <w:t xml:space="preserve"> for training</w:t>
      </w:r>
      <w:r w:rsidR="00B03E35" w:rsidRPr="00DB6C69">
        <w:t xml:space="preserve"> and supervision</w:t>
      </w:r>
      <w:r w:rsidR="00087123" w:rsidRPr="00DB6C69">
        <w:t xml:space="preserve"> for disability support workers</w:t>
      </w:r>
      <w:r w:rsidR="00EE4EBB" w:rsidRPr="00DB6C69">
        <w:t xml:space="preserve"> in hourly price caps</w:t>
      </w:r>
      <w:r w:rsidR="00087123" w:rsidRPr="00DB6C69">
        <w:t>, when set at a sufficient level,</w:t>
      </w:r>
      <w:r w:rsidR="00EE4EBB" w:rsidRPr="00DB6C69">
        <w:t xml:space="preserve"> </w:t>
      </w:r>
      <w:r w:rsidR="009732EC" w:rsidRPr="00DB6C69">
        <w:t xml:space="preserve">may </w:t>
      </w:r>
      <w:r w:rsidR="00EE4EBB" w:rsidRPr="00DB6C69">
        <w:t xml:space="preserve">help ensure </w:t>
      </w:r>
      <w:r w:rsidR="009732EC" w:rsidRPr="00DB6C69">
        <w:t xml:space="preserve">workers </w:t>
      </w:r>
      <w:r w:rsidR="00087123" w:rsidRPr="00DB6C69">
        <w:t>receive appropriate training</w:t>
      </w:r>
      <w:r w:rsidR="00B03E35" w:rsidRPr="00DB6C69">
        <w:t xml:space="preserve"> and supervision</w:t>
      </w:r>
      <w:r w:rsidR="00087123" w:rsidRPr="00DB6C69">
        <w:t xml:space="preserve"> </w:t>
      </w:r>
      <w:r w:rsidR="00EE4EBB" w:rsidRPr="00DB6C69">
        <w:t>to</w:t>
      </w:r>
      <w:r w:rsidR="00087123" w:rsidRPr="00DB6C69">
        <w:t xml:space="preserve"> be able to</w:t>
      </w:r>
      <w:r w:rsidR="00EE4EBB" w:rsidRPr="00DB6C69">
        <w:t xml:space="preserve"> deliver safe and quality supports.</w:t>
      </w:r>
      <w:r w:rsidR="00087123" w:rsidRPr="00DB6C69">
        <w:t xml:space="preserve"> I</w:t>
      </w:r>
      <w:r w:rsidR="00EE4EBB" w:rsidRPr="00DB6C69">
        <w:t>n practice</w:t>
      </w:r>
      <w:r w:rsidR="00087123" w:rsidRPr="00DB6C69">
        <w:t xml:space="preserve">, however, training </w:t>
      </w:r>
      <w:r w:rsidR="005562CB" w:rsidRPr="00DB6C69">
        <w:t>and supervision</w:t>
      </w:r>
      <w:r w:rsidR="00B03E35" w:rsidRPr="00DB6C69">
        <w:t xml:space="preserve"> </w:t>
      </w:r>
      <w:r w:rsidR="00087123" w:rsidRPr="00DB6C69">
        <w:t>outcomes</w:t>
      </w:r>
      <w:r w:rsidR="00EE4EBB" w:rsidRPr="00DB6C69">
        <w:t xml:space="preserve"> will depend on a range of other factors</w:t>
      </w:r>
      <w:r w:rsidR="005448DF" w:rsidRPr="00DB6C69">
        <w:t>. Feedback from provider</w:t>
      </w:r>
      <w:r w:rsidR="00183BCB" w:rsidRPr="00DB6C69">
        <w:t>s</w:t>
      </w:r>
      <w:r w:rsidR="005448DF" w:rsidRPr="00DB6C69">
        <w:t xml:space="preserve"> in past reviews suggests the NDIS pricing arrangements do not sufficiently allow for training and appropriate supervision</w:t>
      </w:r>
      <w:r w:rsidR="00EE4EBB" w:rsidRPr="00DB6C69">
        <w:t>.</w:t>
      </w:r>
    </w:p>
    <w:p w14:paraId="5DB85967" w14:textId="77777777" w:rsidR="007E10F9" w:rsidRPr="00DB6C69" w:rsidRDefault="00EE4EBB" w:rsidP="00057EF2">
      <w:r w:rsidRPr="00DB6C69">
        <w:t>Minimum training requirements, and the level of enforcement</w:t>
      </w:r>
      <w:r w:rsidR="00431BD2" w:rsidRPr="00DB6C69">
        <w:t xml:space="preserve"> will drive training outcomes</w:t>
      </w:r>
      <w:r w:rsidR="00824F15" w:rsidRPr="00DB6C69">
        <w:t>,</w:t>
      </w:r>
      <w:r w:rsidR="00FC573D" w:rsidRPr="00DB6C69">
        <w:t xml:space="preserve"> </w:t>
      </w:r>
      <w:r w:rsidR="00824F15" w:rsidRPr="00DB6C69">
        <w:t>a</w:t>
      </w:r>
      <w:r w:rsidR="00FC573D" w:rsidRPr="00DB6C69">
        <w:t xml:space="preserve">s will </w:t>
      </w:r>
      <w:r w:rsidRPr="00DB6C69">
        <w:t xml:space="preserve">the level of information provided </w:t>
      </w:r>
      <w:r w:rsidR="001F23B8" w:rsidRPr="00DB6C69">
        <w:t>to participants on the ‘quality’ of supports provided and the extent to which they value this quality</w:t>
      </w:r>
      <w:r w:rsidR="00FC573D" w:rsidRPr="00DB6C69">
        <w:t xml:space="preserve">. </w:t>
      </w:r>
      <w:r w:rsidR="00DC543A" w:rsidRPr="00DB6C69">
        <w:t xml:space="preserve">Market conditions, </w:t>
      </w:r>
      <w:r w:rsidR="00FC573D" w:rsidRPr="00DB6C69">
        <w:t xml:space="preserve">including the level of competition in the sector and </w:t>
      </w:r>
      <w:r w:rsidR="00DC543A" w:rsidRPr="00DB6C69">
        <w:t>broader labour market tightness,</w:t>
      </w:r>
      <w:r w:rsidR="00FC573D" w:rsidRPr="00DB6C69">
        <w:t xml:space="preserve"> will also shape training and other outcomes</w:t>
      </w:r>
      <w:r w:rsidR="002E5A74" w:rsidRPr="00DB6C69">
        <w:t>.</w:t>
      </w:r>
      <w:r w:rsidR="00FC573D" w:rsidRPr="00DB6C69">
        <w:t xml:space="preserve"> </w:t>
      </w:r>
    </w:p>
    <w:p w14:paraId="3F5AFB46" w14:textId="77777777" w:rsidR="00AF3965" w:rsidRDefault="00DA0664" w:rsidP="00AF3965">
      <w:r w:rsidRPr="00DB6C69">
        <w:t>This highlights the need to consider N</w:t>
      </w:r>
      <w:r w:rsidR="00FC573D" w:rsidRPr="00DB6C69">
        <w:t xml:space="preserve">DIS market </w:t>
      </w:r>
      <w:r w:rsidR="00F9582A" w:rsidRPr="00DB6C69">
        <w:t>settings</w:t>
      </w:r>
      <w:r w:rsidR="00B01920" w:rsidRPr="00DB6C69">
        <w:t xml:space="preserve">, </w:t>
      </w:r>
      <w:r w:rsidR="00FC573D" w:rsidRPr="00DB6C69">
        <w:t>monitoring</w:t>
      </w:r>
      <w:r w:rsidR="00F9582A" w:rsidRPr="00DB6C69">
        <w:t xml:space="preserve"> </w:t>
      </w:r>
      <w:r w:rsidR="00B01920" w:rsidRPr="00DB6C69">
        <w:t xml:space="preserve">and thin market arrangements </w:t>
      </w:r>
      <w:r w:rsidR="00DC543A" w:rsidRPr="00DB6C69">
        <w:t>in a holistic way. These issues will be</w:t>
      </w:r>
      <w:r w:rsidR="00FC573D" w:rsidRPr="00DB6C69">
        <w:t xml:space="preserve"> explored throughout the Review</w:t>
      </w:r>
      <w:r w:rsidR="00DC543A" w:rsidRPr="00DB6C69">
        <w:t xml:space="preserve"> as part of a broader analysis of market stewardship</w:t>
      </w:r>
      <w:r w:rsidR="00B01920" w:rsidRPr="00DB6C69">
        <w:t xml:space="preserve"> arrangements</w:t>
      </w:r>
      <w:r w:rsidR="00FC573D" w:rsidRPr="00DB6C69">
        <w:t>.</w:t>
      </w:r>
      <w:bookmarkStart w:id="358" w:name="_Toc122081485"/>
      <w:bookmarkStart w:id="359" w:name="_Toc122081508"/>
      <w:bookmarkStart w:id="360" w:name="_Toc122431815"/>
      <w:bookmarkStart w:id="361" w:name="_Toc122512106"/>
      <w:bookmarkStart w:id="362" w:name="_Toc122525118"/>
      <w:bookmarkStart w:id="363" w:name="_Toc123647550"/>
      <w:bookmarkStart w:id="364" w:name="_Toc123655377"/>
      <w:bookmarkStart w:id="365" w:name="_Toc123836946"/>
      <w:bookmarkStart w:id="366" w:name="_Toc124160282"/>
      <w:bookmarkStart w:id="367" w:name="_Toc124162474"/>
      <w:bookmarkStart w:id="368" w:name="_Toc124162763"/>
      <w:bookmarkStart w:id="369" w:name="_Toc124170147"/>
      <w:bookmarkStart w:id="370" w:name="_Toc124173216"/>
      <w:bookmarkStart w:id="371" w:name="_Toc124173986"/>
      <w:bookmarkStart w:id="372" w:name="_Toc124178107"/>
      <w:bookmarkStart w:id="373" w:name="_Toc124178135"/>
      <w:bookmarkStart w:id="374" w:name="_Toc124238388"/>
      <w:bookmarkStart w:id="375" w:name="_Toc124259591"/>
      <w:bookmarkStart w:id="376" w:name="_Toc124336459"/>
      <w:bookmarkStart w:id="377" w:name="_Toc124345999"/>
      <w:bookmarkStart w:id="378" w:name="_Toc125102314"/>
      <w:bookmarkStart w:id="379" w:name="_Toc125133427"/>
      <w:bookmarkStart w:id="380" w:name="_Toc125133453"/>
      <w:bookmarkStart w:id="381" w:name="_Toc125360643"/>
      <w:bookmarkStart w:id="382" w:name="_Toc125391935"/>
      <w:bookmarkStart w:id="383" w:name="_Toc125393973"/>
      <w:bookmarkStart w:id="384" w:name="_Toc125448935"/>
      <w:bookmarkStart w:id="385" w:name="_Toc125467472"/>
      <w:bookmarkStart w:id="386" w:name="_Toc125468345"/>
      <w:bookmarkStart w:id="387" w:name="_Toc125470527"/>
      <w:bookmarkStart w:id="388" w:name="_Toc126175460"/>
    </w:p>
    <w:p w14:paraId="1768172F" w14:textId="77777777" w:rsidR="00AF3965" w:rsidRDefault="00AF3965">
      <w:pPr>
        <w:spacing w:after="200" w:line="288" w:lineRule="auto"/>
      </w:pPr>
      <w:r>
        <w:br w:type="page"/>
      </w:r>
    </w:p>
    <w:p w14:paraId="3FD9824D" w14:textId="1D5CCCB6" w:rsidR="006700D4" w:rsidRPr="00462216" w:rsidRDefault="00CF2323" w:rsidP="00AF2251">
      <w:pPr>
        <w:pStyle w:val="Heading2"/>
      </w:pPr>
      <w:bookmarkStart w:id="389" w:name="_Toc135061930"/>
      <w:r w:rsidRPr="00462216">
        <w:lastRenderedPageBreak/>
        <w:t xml:space="preserve">Next </w:t>
      </w:r>
      <w:r w:rsidR="00AF2251">
        <w:t>s</w:t>
      </w:r>
      <w:r w:rsidRPr="00462216">
        <w:t>teps</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C9E3B46" w14:textId="66C9DB51" w:rsidR="00E00D6D" w:rsidRPr="00DB6C69" w:rsidRDefault="00462216" w:rsidP="003E5C0D">
      <w:r>
        <w:t>We</w:t>
      </w:r>
      <w:r w:rsidR="00CF2323" w:rsidRPr="00DB6C69">
        <w:t xml:space="preserve"> will continue to consider a number of workforce issues that intersect with other elements of the NDIS. </w:t>
      </w:r>
      <w:r w:rsidR="00483B87" w:rsidRPr="00DB6C69">
        <w:t>This</w:t>
      </w:r>
      <w:r w:rsidR="00CF2323" w:rsidRPr="00DB6C69">
        <w:t xml:space="preserve"> include</w:t>
      </w:r>
      <w:r w:rsidR="00496467" w:rsidRPr="00DB6C69">
        <w:t>s</w:t>
      </w:r>
      <w:r w:rsidR="00CF2323" w:rsidRPr="00DB6C69">
        <w:t xml:space="preserve"> </w:t>
      </w:r>
      <w:r w:rsidR="00AA6BC9" w:rsidRPr="00DB6C69">
        <w:t xml:space="preserve">examining </w:t>
      </w:r>
      <w:r w:rsidR="00CF2323" w:rsidRPr="00DB6C69">
        <w:t>the</w:t>
      </w:r>
      <w:r w:rsidR="00641F6D" w:rsidRPr="00DB6C69">
        <w:t xml:space="preserve"> critical</w:t>
      </w:r>
      <w:r w:rsidR="00CF2323" w:rsidRPr="00DB6C69">
        <w:t xml:space="preserve"> </w:t>
      </w:r>
      <w:r w:rsidR="00AA6BC9" w:rsidRPr="00DB6C69">
        <w:t>relationship between</w:t>
      </w:r>
      <w:r w:rsidR="00CF2323" w:rsidRPr="00DB6C69">
        <w:t xml:space="preserve"> </w:t>
      </w:r>
      <w:r w:rsidR="00E00D6D" w:rsidRPr="00DB6C69">
        <w:t xml:space="preserve">workforce issues and </w:t>
      </w:r>
      <w:r w:rsidR="00483B87" w:rsidRPr="00DB6C69">
        <w:t xml:space="preserve">NDIS </w:t>
      </w:r>
      <w:r w:rsidR="00AA6BC9" w:rsidRPr="00DB6C69">
        <w:t xml:space="preserve">regulation and </w:t>
      </w:r>
      <w:r w:rsidR="00483B87" w:rsidRPr="00DB6C69">
        <w:t>market settings</w:t>
      </w:r>
      <w:r w:rsidR="0084568C" w:rsidRPr="00DB6C69">
        <w:t>, including pricing and payment settings</w:t>
      </w:r>
      <w:r w:rsidR="00E00D6D" w:rsidRPr="00DB6C69">
        <w:t xml:space="preserve">. </w:t>
      </w:r>
      <w:r w:rsidR="0009740F" w:rsidRPr="00DB6C69">
        <w:t xml:space="preserve">To improve outcomes for participants and help reduce growing pressure on the workforce, </w:t>
      </w:r>
      <w:r>
        <w:t xml:space="preserve">we </w:t>
      </w:r>
      <w:r w:rsidR="0009740F" w:rsidRPr="00DB6C69">
        <w:t xml:space="preserve">will also consider </w:t>
      </w:r>
      <w:r w:rsidR="008E1040" w:rsidRPr="00DB6C69">
        <w:t>ways to improve market arrangements and support greater investment in capacity building, assistive technology and home modification supports.</w:t>
      </w:r>
    </w:p>
    <w:p w14:paraId="16689B44" w14:textId="61031338" w:rsidR="003047E9" w:rsidRPr="00DB6C69" w:rsidRDefault="00E00D6D" w:rsidP="003E5C0D">
      <w:r w:rsidRPr="00DB6C69">
        <w:t>In recognition of the critical work of</w:t>
      </w:r>
      <w:r w:rsidR="00D17FB0" w:rsidRPr="00DB6C69">
        <w:t xml:space="preserve"> the peer workforce</w:t>
      </w:r>
      <w:r w:rsidRPr="00DB6C69">
        <w:t xml:space="preserve">, </w:t>
      </w:r>
      <w:r w:rsidR="00462216">
        <w:t xml:space="preserve">we </w:t>
      </w:r>
      <w:r w:rsidRPr="00DB6C69">
        <w:t>will also look at how these workers can be better supported</w:t>
      </w:r>
      <w:r w:rsidR="00CF2323" w:rsidRPr="00DB6C69">
        <w:t xml:space="preserve">. </w:t>
      </w:r>
    </w:p>
    <w:p w14:paraId="43DF3AF7" w14:textId="68244FA3" w:rsidR="003B322E" w:rsidRDefault="0014668D" w:rsidP="00C6713A">
      <w:r w:rsidRPr="00DB6C69">
        <w:t xml:space="preserve">Through exploring alternative commissioning approaches with remote and First Nations communities, </w:t>
      </w:r>
      <w:r w:rsidR="00462216">
        <w:t>we</w:t>
      </w:r>
      <w:r w:rsidRPr="00DB6C69">
        <w:t xml:space="preserve"> will also seek to build the local workforce in remote communities as well as a culturally competent workforce to deliver supports to First Nations participants.</w:t>
      </w:r>
    </w:p>
    <w:p w14:paraId="54100DE9" w14:textId="77777777" w:rsidR="003B322E" w:rsidRDefault="003B322E">
      <w:pPr>
        <w:spacing w:after="200" w:line="288" w:lineRule="auto"/>
      </w:pPr>
      <w:r>
        <w:br w:type="page"/>
      </w:r>
    </w:p>
    <w:p w14:paraId="13B6D55F" w14:textId="69C72703" w:rsidR="0094082D" w:rsidRDefault="003B322E" w:rsidP="000413BA">
      <w:pPr>
        <w:pStyle w:val="Heading2"/>
        <w:pageBreakBefore/>
      </w:pPr>
      <w:bookmarkStart w:id="390" w:name="_Toc135061931"/>
      <w:r>
        <w:lastRenderedPageBreak/>
        <w:t>Appendix 1: Alternative text</w:t>
      </w:r>
      <w:bookmarkEnd w:id="390"/>
    </w:p>
    <w:p w14:paraId="62498803" w14:textId="0BF3FEBE" w:rsidR="003B322E" w:rsidRDefault="003B322E" w:rsidP="00B91A70">
      <w:pPr>
        <w:pStyle w:val="Heading3noTOC"/>
      </w:pPr>
      <w:bookmarkStart w:id="391" w:name="_Figure_1"/>
      <w:bookmarkEnd w:id="391"/>
      <w:r>
        <w:t>Figure 1</w:t>
      </w:r>
      <w:r w:rsidR="00F33DA9">
        <w:t xml:space="preserve"> text description</w:t>
      </w:r>
    </w:p>
    <w:p w14:paraId="45A54DF2" w14:textId="77777777" w:rsidR="00613B63" w:rsidRPr="00613B63" w:rsidRDefault="00613B63" w:rsidP="00477F36">
      <w:pPr>
        <w:rPr>
          <w:b/>
        </w:rPr>
      </w:pPr>
      <w:r w:rsidRPr="00613B63">
        <w:t>A group of boxes with information on different parts of the NDIS workforce, the broader care and support workforce, platform workers and informal carers.</w:t>
      </w:r>
    </w:p>
    <w:p w14:paraId="71AC109B" w14:textId="77777777" w:rsidR="00613B63" w:rsidRPr="00613B63" w:rsidRDefault="00613B63" w:rsidP="00477F36">
      <w:pPr>
        <w:rPr>
          <w:b/>
        </w:rPr>
      </w:pPr>
      <w:r w:rsidRPr="00613B63">
        <w:t>Box 1 - Data on Disability Support Workers. There were 280,000 workers in 2021-22 and 385,000 workers are required to fully meet demand by June 2025. 8 in 10 work part-time, 7 in 10 are female and 6 in 10 are aged 44 or under.</w:t>
      </w:r>
    </w:p>
    <w:p w14:paraId="71060663" w14:textId="77777777" w:rsidR="00613B63" w:rsidRPr="00613B63" w:rsidRDefault="00613B63" w:rsidP="00477F36">
      <w:pPr>
        <w:rPr>
          <w:b/>
        </w:rPr>
      </w:pPr>
      <w:r w:rsidRPr="00613B63">
        <w:t>Box 2 - Data on Allied Health Workers. There were 36,000 workers in 2021-22 and 51,000 workers are required to fully meet demand by June 2025. This group includes both allied health professionals and allied health assistants. In the year to 20 September 2022, allied health services accounted for around 13% of NDIS payments.</w:t>
      </w:r>
    </w:p>
    <w:p w14:paraId="0F2FFC61" w14:textId="77777777" w:rsidR="00613B63" w:rsidRPr="00613B63" w:rsidRDefault="00613B63" w:rsidP="00477F36">
      <w:pPr>
        <w:rPr>
          <w:b/>
        </w:rPr>
      </w:pPr>
      <w:r w:rsidRPr="00613B63">
        <w:t>Box 3 - Data on Other Workers. There were 9,000 workers in 2021-22 and 17,000 workers are required to full meet demand by June 2025. These workers provide a diverse range of supports and include, for example, support coordinators, interpreters, gardeners and cleaners.</w:t>
      </w:r>
    </w:p>
    <w:p w14:paraId="3EF1C4D1" w14:textId="77777777" w:rsidR="00613B63" w:rsidRPr="00613B63" w:rsidRDefault="00613B63" w:rsidP="00477F36">
      <w:pPr>
        <w:rPr>
          <w:b/>
        </w:rPr>
      </w:pPr>
      <w:r w:rsidRPr="00613B63">
        <w:t>Box 4 - Information about the broader care and support workforce. 4 in 5 hold a Certificate III qualification or higher, compared with 66% of the broader labour market. Enrolments in relevant VET qualifications increased by around 6.5% between 2015 and 2019, however, completions declined by 4.6%. Almost 4 in 10 were born overseas, compared to 32% of the overall workforce.</w:t>
      </w:r>
    </w:p>
    <w:p w14:paraId="5C186CE0" w14:textId="77777777" w:rsidR="00613B63" w:rsidRPr="00613B63" w:rsidRDefault="00613B63" w:rsidP="00477F36">
      <w:pPr>
        <w:rPr>
          <w:b/>
        </w:rPr>
      </w:pPr>
      <w:r w:rsidRPr="00613B63">
        <w:t>Box 5 - Data on emerging platform workers. The number of workers supporting NDIS participants through online platforms is small, but growing. In 2021-22, around 16,000 NDIS agency and plan-managed participants had used a platform provider.</w:t>
      </w:r>
    </w:p>
    <w:p w14:paraId="3DCBC1F0" w14:textId="77777777" w:rsidR="00613B63" w:rsidRDefault="00613B63" w:rsidP="00477F36">
      <w:r w:rsidRPr="00613B63">
        <w:t>Box 6 - Labelled “Informal Carers” and shows that in 2018, there were an estimated 2.65 million informal carers of people with disability and older people. Around 1 in 3 (861,000) were primary carers. Primary carer refers to someone who supports a person of any age with a disability. Informal carers includes those who support people of all ages with disability and older people (aged 65 years and over) without disability. In 2020, it was estimated that informal carers delivered nearly 2.2 billion hours of care which would cost $77.9 billion if delivered by formal carers (i.e. paid workers).</w:t>
      </w:r>
    </w:p>
    <w:p w14:paraId="2EC8A871" w14:textId="0A356762" w:rsidR="000A711B" w:rsidRDefault="00737FE6" w:rsidP="00613B63">
      <w:hyperlink w:anchor="Figure_1" w:history="1">
        <w:r w:rsidR="000A711B" w:rsidRPr="000A711B">
          <w:rPr>
            <w:rStyle w:val="Hyperlink"/>
            <w:rFonts w:asciiTheme="minorHAnsi" w:hAnsiTheme="minorHAnsi"/>
          </w:rPr>
          <w:t>Return to Figure 1</w:t>
        </w:r>
      </w:hyperlink>
    </w:p>
    <w:p w14:paraId="288B4CD6" w14:textId="7F4CCB17" w:rsidR="003B322E" w:rsidRDefault="003B322E" w:rsidP="00B91A70">
      <w:pPr>
        <w:pStyle w:val="Heading3noTOC"/>
      </w:pPr>
      <w:bookmarkStart w:id="392" w:name="_Figure_2"/>
      <w:bookmarkEnd w:id="392"/>
      <w:r>
        <w:lastRenderedPageBreak/>
        <w:t>Figure 2</w:t>
      </w:r>
      <w:r w:rsidR="00F33DA9">
        <w:t xml:space="preserve"> text description</w:t>
      </w:r>
    </w:p>
    <w:p w14:paraId="4897F5F4" w14:textId="77777777" w:rsidR="00613B63" w:rsidRDefault="00613B63" w:rsidP="00613B63">
      <w:r>
        <w:t xml:space="preserve">Two charts side-by-side. </w:t>
      </w:r>
    </w:p>
    <w:p w14:paraId="08C3711A" w14:textId="77777777" w:rsidR="00613B63" w:rsidRDefault="00613B63" w:rsidP="00613B63">
      <w:r>
        <w:t>The chart on the left is a bar graph showing that service providers often operate across veterans’ care, aged care and the NDIS. Of 366 veterans’ care providers, 36% operate in all three programs, 49% operate in two programs and 15% operate in one program. Of 2,433 aged care providers, 5% operate in all three programs, 30% operate in two programs and 65% operate in one program. Of the 11,626 registered NDIS providers 1% operate across all three programs, 5% operate across 2 programs and 94% operate in one program. This source for this chart is the Department of Social Services NDIS Workforce Plan 2021-2025.</w:t>
      </w:r>
    </w:p>
    <w:p w14:paraId="0F132D5F" w14:textId="27DE04E8" w:rsidR="0096023C" w:rsidRDefault="00613B63" w:rsidP="00613B63">
      <w:r>
        <w:t>The chart on the right shows projections of care and support workforce demand, supply and gaps to 2049-50. These projections are shown by Skill Level. Skill Level 1 is a worker with a job requiring a Bachelor degree or higher, Skill Level 2 is a Diploma or Advanced Diploma, Skill Level 3 is a Certificate IV or Certificate III with two years of on-the-job training, Skill Level 4 is a Certificate II or III. The chart shows that by 2049-50 there will be a projected shortfall of 285,000 care and support sector workers. Of this shortfall 7 out of 10 workers are expected to be at Skill Level 4. The source for this chart is the National Skills Commission, Care Workforce Labour Market Study</w:t>
      </w:r>
      <w:r w:rsidR="0096023C">
        <w:t>.</w:t>
      </w:r>
    </w:p>
    <w:p w14:paraId="4D4B3F24" w14:textId="7B596295" w:rsidR="0096023C" w:rsidRDefault="00737FE6" w:rsidP="003B322E">
      <w:hyperlink w:anchor="Figure_2" w:history="1">
        <w:r w:rsidR="0096023C" w:rsidRPr="0096023C">
          <w:rPr>
            <w:rStyle w:val="Hyperlink"/>
            <w:rFonts w:asciiTheme="minorHAnsi" w:hAnsiTheme="minorHAnsi"/>
          </w:rPr>
          <w:t>Return to Figure 2</w:t>
        </w:r>
      </w:hyperlink>
    </w:p>
    <w:p w14:paraId="2CEB9FA8" w14:textId="00080B2F" w:rsidR="003B322E" w:rsidRDefault="003B322E" w:rsidP="00B91A70">
      <w:pPr>
        <w:pStyle w:val="Heading3noTOC"/>
      </w:pPr>
      <w:bookmarkStart w:id="393" w:name="_Figure_3"/>
      <w:bookmarkEnd w:id="393"/>
      <w:r>
        <w:t>Figure 3</w:t>
      </w:r>
      <w:r w:rsidR="00F33DA9">
        <w:t xml:space="preserve"> text description</w:t>
      </w:r>
    </w:p>
    <w:p w14:paraId="78A204BC" w14:textId="77777777" w:rsidR="00613B63" w:rsidRDefault="00613B63" w:rsidP="00613B63">
      <w:r>
        <w:t>Timeline of previous care and support workforce reviews and strategies from 2016 to 2022. By year they are:</w:t>
      </w:r>
    </w:p>
    <w:p w14:paraId="7A9C9FBF" w14:textId="77777777" w:rsidR="00613B63" w:rsidRDefault="00613B63" w:rsidP="00613B63">
      <w:r>
        <w:t>2016: Market Stewardship Roles and Responsibilities (NDIA)</w:t>
      </w:r>
    </w:p>
    <w:p w14:paraId="65A9618A" w14:textId="77777777" w:rsidR="00613B63" w:rsidRDefault="00613B63" w:rsidP="00613B63">
      <w:r>
        <w:t>2017: NDIS Costs Inquiry Report (Productivity Commission)</w:t>
      </w:r>
    </w:p>
    <w:p w14:paraId="2E0FCE6A" w14:textId="77777777" w:rsidR="00613B63" w:rsidRDefault="00613B63" w:rsidP="00613B63">
      <w:r>
        <w:t>2018: Market Readiness Report (Joint Standing Committee on the NDIS), A Matter of Care Australia’s Aged Care Workforce Strategy (Aged Care Workforce Strategy Taskforce)</w:t>
      </w:r>
    </w:p>
    <w:p w14:paraId="2F6E85D6" w14:textId="77777777" w:rsidR="00613B63" w:rsidRDefault="00613B63" w:rsidP="00613B63">
      <w:r>
        <w:t>2019: Growing the NDIS Market and Workforce Strategy (Department of Social Services), Review of the National Disability Agreement (Productivity Commission), Interim Report: Neglect (Royal Commission into Aged Care Quality and Safety)</w:t>
      </w:r>
    </w:p>
    <w:p w14:paraId="3E11279A" w14:textId="77777777" w:rsidR="00613B63" w:rsidRDefault="00613B63" w:rsidP="00613B63">
      <w:r>
        <w:t>2020: NDIS Workforce Interim Report (Joint Standing Committee on the NDIS), Mental Health Inquiry Report (Productivity Commission)</w:t>
      </w:r>
    </w:p>
    <w:p w14:paraId="33291603" w14:textId="77777777" w:rsidR="00613B63" w:rsidRDefault="00613B63" w:rsidP="00613B63">
      <w:r>
        <w:t>2021: NDIS National Workforce Plan: 2021—2025 (Department of Social Services), Care Workforce Labour Market Study (National Skills Commission), Final Report: Care, Dignity and Respect (Royal Commission into Aged Care Quality and Safety)</w:t>
      </w:r>
    </w:p>
    <w:p w14:paraId="789AD024" w14:textId="62B8990A" w:rsidR="003B322E" w:rsidRDefault="00613B63" w:rsidP="00EE1119">
      <w:r>
        <w:lastRenderedPageBreak/>
        <w:t>2022: NDIS Workforce Final Report (Joint Standing Committee on the NDIS), National Care and Support Workforce Strategy (Department of Employment and Workplace Relations), Aged Care Employment (Productivity Commission</w:t>
      </w:r>
      <w:r w:rsidR="00EE1119">
        <w:t>)</w:t>
      </w:r>
    </w:p>
    <w:p w14:paraId="5C48E462" w14:textId="74343CDC" w:rsidR="00EE1119" w:rsidRDefault="00737FE6" w:rsidP="003B322E">
      <w:hyperlink w:anchor="Figure_3" w:history="1">
        <w:r w:rsidR="00EE1119" w:rsidRPr="00EE1119">
          <w:rPr>
            <w:rStyle w:val="Hyperlink"/>
            <w:rFonts w:asciiTheme="minorHAnsi" w:hAnsiTheme="minorHAnsi"/>
          </w:rPr>
          <w:t>Return to Figure 3</w:t>
        </w:r>
      </w:hyperlink>
    </w:p>
    <w:p w14:paraId="662FE5EB" w14:textId="1FCE476B" w:rsidR="003B322E" w:rsidRDefault="003B322E" w:rsidP="00B91A70">
      <w:pPr>
        <w:pStyle w:val="Heading3noTOC"/>
      </w:pPr>
      <w:bookmarkStart w:id="394" w:name="_Figure_4"/>
      <w:bookmarkEnd w:id="394"/>
      <w:r>
        <w:t>Figure 4</w:t>
      </w:r>
      <w:r w:rsidR="00F33DA9">
        <w:t xml:space="preserve"> text description</w:t>
      </w:r>
    </w:p>
    <w:p w14:paraId="76C2B02C" w14:textId="77777777" w:rsidR="001E7731" w:rsidRPr="001E7731" w:rsidRDefault="001E7731" w:rsidP="001E7731">
      <w:pPr>
        <w:pStyle w:val="Heading4"/>
        <w:rPr>
          <w:rFonts w:eastAsiaTheme="minorEastAsia"/>
        </w:rPr>
      </w:pPr>
      <w:r w:rsidRPr="001E7731">
        <w:rPr>
          <w:rFonts w:eastAsiaTheme="minorEastAsia"/>
        </w:rPr>
        <w:t>Workers holding multiple jobs</w:t>
      </w:r>
    </w:p>
    <w:p w14:paraId="25ED86D8" w14:textId="62A56E7A" w:rsidR="001E7731" w:rsidRPr="001E7731" w:rsidRDefault="00613B63" w:rsidP="001E7731">
      <w:r>
        <w:t>Around 11% of the care and support workforce reported holding multiple jobs, compared with around 6% of the overall workforce. Almost two-thirds holding multiple jobs were personal care and support workers. (National Skills Commission 2021). Participant preferences at the beginning and end of the day, coupled with broken shift allowances in the Social, Community, Home Care and Disability Services Industry Award (SCHADS Award) can mean “… it is more cost effective for providers to employ multiple disability support workers to provide services to one participant in order to avoid paying additional allowances.” (National Skills Commission 2021).</w:t>
      </w:r>
    </w:p>
    <w:p w14:paraId="245AC471" w14:textId="77777777" w:rsidR="001E7731" w:rsidRPr="001E7731" w:rsidRDefault="001E7731" w:rsidP="001E7731">
      <w:pPr>
        <w:pStyle w:val="Heading4"/>
        <w:rPr>
          <w:rFonts w:eastAsiaTheme="minorEastAsia"/>
        </w:rPr>
      </w:pPr>
      <w:r w:rsidRPr="001E7731">
        <w:rPr>
          <w:rFonts w:eastAsiaTheme="minorEastAsia"/>
        </w:rPr>
        <w:t>High workforce turnover</w:t>
      </w:r>
    </w:p>
    <w:p w14:paraId="492EF0D3" w14:textId="2AE13EF8" w:rsidR="001E7731" w:rsidRPr="001E7731" w:rsidRDefault="00613B63" w:rsidP="001E7731">
      <w:r>
        <w:t>Indicatively, NDIS workforce turnover is between 17–25%. Whereas, in 2021, turnover was 7% in the broader health care and social assistance industry and 12% for all industries (Department of Social Services 2021). A recent NDIS workforce retention survey by the Behavioural Economics Team of the Australian Government (BETA) found around 1 in 4 part-time and casual contract NDIS workers were planning to leave their job in the next year, compared with less than 1 in 5 (18%) of full-time workers (BETA 2023). Retention challenges appear have become more acute since 2020. More than half (56%) of 364 surveyed providers reported difficulty retaining disability support workers in 2022, up from 40% in 2020 (National Disability Services 2022).</w:t>
      </w:r>
    </w:p>
    <w:p w14:paraId="28D9BD53" w14:textId="77777777" w:rsidR="001E7731" w:rsidRPr="001E7731" w:rsidRDefault="001E7731" w:rsidP="001E7731">
      <w:pPr>
        <w:pStyle w:val="Heading4"/>
        <w:rPr>
          <w:rFonts w:eastAsiaTheme="minorEastAsia"/>
        </w:rPr>
      </w:pPr>
      <w:r w:rsidRPr="001E7731">
        <w:rPr>
          <w:rFonts w:eastAsiaTheme="minorEastAsia"/>
        </w:rPr>
        <w:t>Burnout</w:t>
      </w:r>
    </w:p>
    <w:p w14:paraId="4440D77E" w14:textId="7442D22A" w:rsidR="001E7731" w:rsidRPr="001E7731" w:rsidRDefault="00613B63" w:rsidP="001E7731">
      <w:r>
        <w:t>A workforce retention survey of 768 NDIS workers conducted by BETA found 43% felt burned out at least half the time in their job, including 12% who almost always felt burned out. High workloads, health and safety risks, personally confronting work and dealing with administration and red tape were associated with increased burnout. (BETA 2023). More frequent feelings of WHS risk was linked to workers’ plans to leave the NDIS workforce. In 2020-21, aged and disability care workforce reported 11.1 workers compensation claims per million hours worked, compared with an average of 6.5 claims per million hours worked for all occupations. (Safe Work Australia 2022</w:t>
      </w:r>
      <w:r w:rsidR="001E7731" w:rsidRPr="001E7731">
        <w:t>)</w:t>
      </w:r>
    </w:p>
    <w:p w14:paraId="0697DB69" w14:textId="77777777" w:rsidR="001E7731" w:rsidRPr="001E7731" w:rsidRDefault="001E7731" w:rsidP="001E7731">
      <w:pPr>
        <w:pStyle w:val="Heading4"/>
        <w:rPr>
          <w:rFonts w:eastAsiaTheme="minorEastAsia"/>
        </w:rPr>
      </w:pPr>
      <w:r w:rsidRPr="001E7731">
        <w:rPr>
          <w:rFonts w:eastAsiaTheme="minorEastAsia"/>
        </w:rPr>
        <w:lastRenderedPageBreak/>
        <w:t>High levels of part-time and casual work</w:t>
      </w:r>
    </w:p>
    <w:p w14:paraId="0AC90E6F" w14:textId="27F70BBB" w:rsidR="001E7731" w:rsidRPr="001E7731" w:rsidRDefault="00613B63" w:rsidP="001E7731">
      <w:r>
        <w:t>Around three in four NDIS workers are employed part-time (that is, they worked less than 35 hours per week). Part-time work in the sector can often have minimal guaranteed hours (Productivity Commission 2022). A high share of NDIS workers are not employed on a permanent basis. The rate of casual employment (37%) is high relative to the broader health care and social assistance industry (18%) (National Disability Services 2022).</w:t>
      </w:r>
    </w:p>
    <w:p w14:paraId="5E3B7025" w14:textId="09ADFE6D" w:rsidR="001E7731" w:rsidRPr="001E7731" w:rsidRDefault="001E7731" w:rsidP="00916F9A">
      <w:pPr>
        <w:pStyle w:val="Heading4"/>
        <w:rPr>
          <w:rFonts w:eastAsiaTheme="minorEastAsia"/>
        </w:rPr>
      </w:pPr>
      <w:r w:rsidRPr="001E7731">
        <w:rPr>
          <w:rFonts w:eastAsiaTheme="minorEastAsia"/>
        </w:rPr>
        <w:t xml:space="preserve">Limited access to training and supervision </w:t>
      </w:r>
    </w:p>
    <w:p w14:paraId="294A21A5" w14:textId="62D6D1E0" w:rsidR="001E7731" w:rsidRPr="001E7731" w:rsidRDefault="00613B63" w:rsidP="001E7731">
      <w:r>
        <w:t>In 2020, 1 in 4 (26%) NDIS workers reported receiving less than 1 day of training in the past year. A third (32%) received between 1 and 2 days of training, and 43% received 3 or more days (University of New South Wales 2020). Just over 1 in 3 workers (36%) agreed they received the supervision needed. This was lower for casual workers, with 1 in 4 (26%) agreeing they received the supervision needed. The same survey found that more than half of workers with supervisory responsibilities (53%) agreed they could not provide proper supervision due to a lack of time (University of New South Wales 2020).</w:t>
      </w:r>
    </w:p>
    <w:p w14:paraId="1BF9877E" w14:textId="789F24DB" w:rsidR="001E7731" w:rsidRPr="001E7731" w:rsidRDefault="001E7731" w:rsidP="00916F9A">
      <w:pPr>
        <w:pStyle w:val="Heading4"/>
        <w:rPr>
          <w:rFonts w:eastAsiaTheme="minorEastAsia"/>
        </w:rPr>
      </w:pPr>
      <w:r w:rsidRPr="001E7731">
        <w:rPr>
          <w:rFonts w:eastAsiaTheme="minorEastAsia"/>
        </w:rPr>
        <w:t>Different regulatory arrangements can provide a barrier to working across the care and support sector</w:t>
      </w:r>
    </w:p>
    <w:p w14:paraId="251EB6B2" w14:textId="77777777" w:rsidR="00613B63" w:rsidRDefault="00613B63" w:rsidP="00613B63">
      <w:r>
        <w:t>Differences in regulatory arrangements include worker screening requirements, training and qualification requirements. For example, a worker with an NDIS worker screening check can have this recognised in the aged care system, however an aged care worker with a police check will still need to obtain an NDIS worker screening check to work in the NDIS.</w:t>
      </w:r>
    </w:p>
    <w:p w14:paraId="0FC79777" w14:textId="388C652A" w:rsidR="001E7731" w:rsidRPr="001E7731" w:rsidRDefault="001E7731" w:rsidP="00916F9A">
      <w:pPr>
        <w:pStyle w:val="Heading4"/>
        <w:rPr>
          <w:rFonts w:eastAsiaTheme="minorEastAsia"/>
        </w:rPr>
      </w:pPr>
      <w:r w:rsidRPr="001E7731">
        <w:rPr>
          <w:rFonts w:eastAsiaTheme="minorEastAsia"/>
        </w:rPr>
        <w:t>Workforce availability in regional and remote locations</w:t>
      </w:r>
    </w:p>
    <w:p w14:paraId="3FDCC511" w14:textId="77777777" w:rsidR="00613B63" w:rsidRDefault="00613B63" w:rsidP="00613B63">
      <w:r>
        <w:t>The Joint Standing Committee pointed to workforce challenges in regional and remote locations driven by: higher costs of service delivery, higher staff turnover, travel costs, low numbers of service providers and professional isolation. The NDS noted workforce challenges were compounded in some areas by inadequate or overcrowded housing; poor community infrastructure; inadequate and expensive transport; and shortages of income to meet basic needs. (Joint Standing Committee on the NDIS 2022)</w:t>
      </w:r>
    </w:p>
    <w:p w14:paraId="7700AFAA" w14:textId="2032070F" w:rsidR="001E7731" w:rsidRDefault="00737FE6" w:rsidP="001E7731">
      <w:hyperlink w:anchor="Figure_4" w:history="1">
        <w:r w:rsidR="001E7731" w:rsidRPr="001E7731">
          <w:rPr>
            <w:rStyle w:val="Hyperlink"/>
            <w:rFonts w:asciiTheme="minorHAnsi" w:hAnsiTheme="minorHAnsi"/>
          </w:rPr>
          <w:t>Return to Figure 4</w:t>
        </w:r>
      </w:hyperlink>
    </w:p>
    <w:p w14:paraId="0FF6042D" w14:textId="38B0D079" w:rsidR="003B322E" w:rsidRDefault="003B322E" w:rsidP="00B91A70">
      <w:pPr>
        <w:pStyle w:val="Heading3noTOC"/>
      </w:pPr>
      <w:bookmarkStart w:id="395" w:name="_Figure_5"/>
      <w:bookmarkEnd w:id="395"/>
      <w:r>
        <w:t>Figure 5</w:t>
      </w:r>
      <w:r w:rsidR="00F33DA9">
        <w:t xml:space="preserve"> text description</w:t>
      </w:r>
    </w:p>
    <w:p w14:paraId="36C78610" w14:textId="77777777" w:rsidR="00591B42" w:rsidRDefault="00591B42" w:rsidP="00591B42">
      <w:r>
        <w:t>Running clockwise, they are:</w:t>
      </w:r>
    </w:p>
    <w:p w14:paraId="1F6EDFA4" w14:textId="77777777" w:rsidR="00591B42" w:rsidRDefault="00591B42" w:rsidP="00591B42">
      <w:pPr>
        <w:pStyle w:val="Heading4"/>
      </w:pPr>
      <w:r>
        <w:lastRenderedPageBreak/>
        <w:t>Collecting intel to understand drivers and forecast workforce gaps</w:t>
      </w:r>
    </w:p>
    <w:p w14:paraId="5CE05892" w14:textId="77777777" w:rsidR="00945356" w:rsidRDefault="00945356" w:rsidP="00945356">
      <w:r>
        <w:t xml:space="preserve">A lack of disaggregated and high-quality data has made it difficult to develop an evidence-base for planning of training, employment support and migration policies. </w:t>
      </w:r>
    </w:p>
    <w:p w14:paraId="25B2CBAE" w14:textId="77777777" w:rsidR="00945356" w:rsidRDefault="00945356" w:rsidP="00945356">
      <w:r>
        <w:t>“Greater levels of granularity in occupation and industry disaggregation for the care and support workforce is important for workforce monitoring, planning and development, as well as job design, career progression, training investment and remuneration.” (NSC Care Workforce Labour Market Study 2021, p. 47)</w:t>
      </w:r>
    </w:p>
    <w:p w14:paraId="573CA89A" w14:textId="77777777" w:rsidR="00945356" w:rsidRDefault="00945356" w:rsidP="00945356">
      <w:r>
        <w:t>While there is ongoing work to obtain more granular workforce data for the care and support workforce, this is not expected to be available before 2026. In the meantime, workforce data collection could be facilitated through building data infrastructure to strengthen data sharing or (if cost effective) through the expansion of the workforce census currently targeted to aged care providers.</w:t>
      </w:r>
    </w:p>
    <w:p w14:paraId="446AF2DA" w14:textId="77777777" w:rsidR="00591B42" w:rsidRDefault="00591B42" w:rsidP="00591B42">
      <w:pPr>
        <w:pStyle w:val="Heading4"/>
      </w:pPr>
      <w:r>
        <w:t>Informing: user-orientated information for workers, employment service providers and training organisations</w:t>
      </w:r>
    </w:p>
    <w:p w14:paraId="042583FD" w14:textId="77777777" w:rsidR="00945356" w:rsidRDefault="00945356" w:rsidP="00945356">
      <w:r>
        <w:t xml:space="preserve">Several government agencies collect care and support market demand data but information is not shared with industry and providers in a consolidated way, making it difficult to effectively operate and expand across programs (NDIS National Workforce Plan: 2021-2025). </w:t>
      </w:r>
    </w:p>
    <w:p w14:paraId="77399AF7" w14:textId="02C7F656" w:rsidR="00591B42" w:rsidRDefault="00945356" w:rsidP="00945356">
      <w:r>
        <w:t>The NDIS Demand Map currently publishes interactive forecasts of NDIS workforce demand based on NDIS, Census and DSS data. There would be benefits from expanding the demand map to cover aged care and veterans’ care supports. A local footprint can also assist in more effectively disseminating information. For example, the network of regional coordinators in DSS’ Boosting the Local Care Workforce Program (BLCW) has played a role in delivering localised support to existing and prospective providers to plan for their workforce</w:t>
      </w:r>
      <w:r w:rsidR="00591B42">
        <w:t>.</w:t>
      </w:r>
    </w:p>
    <w:p w14:paraId="77FAE36C" w14:textId="77777777" w:rsidR="00591B42" w:rsidRDefault="00591B42" w:rsidP="00591B42">
      <w:pPr>
        <w:pStyle w:val="Heading4"/>
      </w:pPr>
      <w:r>
        <w:t>Targeted policy action</w:t>
      </w:r>
    </w:p>
    <w:p w14:paraId="6EF3A370" w14:textId="77777777" w:rsidR="00591B42" w:rsidRDefault="00591B42" w:rsidP="00591B42">
      <w:r>
        <w:t>Including data-informed planning for formal training and traineeships and migration.</w:t>
      </w:r>
    </w:p>
    <w:p w14:paraId="13D1ED9C" w14:textId="77777777" w:rsidR="00591B42" w:rsidRDefault="00591B42" w:rsidP="00591B42">
      <w:pPr>
        <w:pStyle w:val="Heading4"/>
      </w:pPr>
      <w:r>
        <w:t>Governance</w:t>
      </w:r>
    </w:p>
    <w:p w14:paraId="14D1CEF1" w14:textId="77777777" w:rsidR="00945356" w:rsidRDefault="00945356" w:rsidP="00945356">
      <w:r>
        <w:t xml:space="preserve">Clear ongoing accountability across the NDIS, aged care and veterans’ care sectors is needed. The Commonwealth, in partnership with states and territories, has an important role in ensuring barriers to workforce participation are removed and ensuring the policy environment sends consistent messages as to the value placed on types of work and associated quality, price and skills. </w:t>
      </w:r>
    </w:p>
    <w:p w14:paraId="33D894BB" w14:textId="78CA2626" w:rsidR="003B322E" w:rsidRDefault="00945356" w:rsidP="00591B42">
      <w:r>
        <w:lastRenderedPageBreak/>
        <w:t>This governance structure should also oversee the ongoing monitoring, evaluation and improvements in care and economy workforce outcomes</w:t>
      </w:r>
      <w:r w:rsidR="00591B42">
        <w:t>.</w:t>
      </w:r>
    </w:p>
    <w:p w14:paraId="7AEB9116" w14:textId="105ADBA4" w:rsidR="00F33DA9" w:rsidRDefault="00737FE6" w:rsidP="003B322E">
      <w:hyperlink w:anchor="Figure_5" w:history="1">
        <w:r w:rsidR="00F33DA9" w:rsidRPr="00F33DA9">
          <w:rPr>
            <w:rStyle w:val="Hyperlink"/>
            <w:rFonts w:asciiTheme="minorHAnsi" w:hAnsiTheme="minorHAnsi"/>
          </w:rPr>
          <w:t>Return to Figure 5</w:t>
        </w:r>
      </w:hyperlink>
    </w:p>
    <w:p w14:paraId="16CE9EC1" w14:textId="486CAFBC" w:rsidR="003B322E" w:rsidRDefault="003B322E" w:rsidP="00B91A70">
      <w:pPr>
        <w:pStyle w:val="Heading3noTOC"/>
      </w:pPr>
      <w:bookmarkStart w:id="396" w:name="_Figure_6"/>
      <w:bookmarkEnd w:id="396"/>
      <w:r>
        <w:t>Figure 6</w:t>
      </w:r>
      <w:r w:rsidR="00F33DA9">
        <w:t xml:space="preserve"> text description</w:t>
      </w:r>
    </w:p>
    <w:p w14:paraId="070B45E8" w14:textId="77777777" w:rsidR="00F33DA9" w:rsidRDefault="00F33DA9" w:rsidP="00F33DA9">
      <w:r>
        <w:t>Three steps involved in the NDIS Worker Screening Check process.</w:t>
      </w:r>
    </w:p>
    <w:p w14:paraId="5685866F" w14:textId="77777777" w:rsidR="00F33DA9" w:rsidRDefault="00F33DA9" w:rsidP="00F33DA9">
      <w:pPr>
        <w:pStyle w:val="Heading4"/>
      </w:pPr>
      <w:r>
        <w:t>Step 1: Worker Application</w:t>
      </w:r>
    </w:p>
    <w:p w14:paraId="5B833028" w14:textId="04BDB7D9" w:rsidR="00F33DA9" w:rsidRDefault="00D36298" w:rsidP="00F33DA9">
      <w:r>
        <w:t>A worker applies for NDIS WSC through a state/territory WSU. The WSU verifies the worker’s identity and takes payment. Once a worker has their identity verified and payment is cleared the application is sent to the NDIS Commission’s National Worker Screening Database. The time for this step could be considerable for workers who have difficulty verifying their identity or are required to verify their identity in person</w:t>
      </w:r>
      <w:r w:rsidR="00F33DA9">
        <w:t>.</w:t>
      </w:r>
    </w:p>
    <w:p w14:paraId="52DB5495" w14:textId="77777777" w:rsidR="00F33DA9" w:rsidRDefault="00F33DA9" w:rsidP="00F33DA9">
      <w:pPr>
        <w:pStyle w:val="Heading4"/>
      </w:pPr>
      <w:r>
        <w:t xml:space="preserve">Step 2: Employer Verification </w:t>
      </w:r>
    </w:p>
    <w:p w14:paraId="1BAC7122" w14:textId="77777777" w:rsidR="00D36298" w:rsidRDefault="00D36298" w:rsidP="00D36298">
      <w:r>
        <w:t>When applying for an NDIS WSC in Step 1, a worker must nominate an employer they will be linked to. The NDIS Commission’s National Worker Screening Database emails the nominated employer to confirm the worker linkage. Until verification is complete, the WSU will not commence Step 3. Applications expire if an employer does not verify the worker within 30 calendar days, requiring the worker to start the process again. In Victoria this extends to 90 days.</w:t>
      </w:r>
    </w:p>
    <w:p w14:paraId="5924EEA4" w14:textId="77777777" w:rsidR="00F33DA9" w:rsidRDefault="00F33DA9" w:rsidP="00F33DA9">
      <w:pPr>
        <w:pStyle w:val="Heading4"/>
      </w:pPr>
      <w:r>
        <w:t>Step 3: Assessment by WSU</w:t>
      </w:r>
    </w:p>
    <w:p w14:paraId="5D0E8570" w14:textId="77777777" w:rsidR="00D36298" w:rsidRDefault="00D36298" w:rsidP="00D36298">
      <w:r>
        <w:t>Once the nominated employer verifies the worker in Step 2, the WSU begins the assessment process. This assessment considers a range of information, including expanded criminal history. Once processing is completed, the worker is given either a clearance to work or an exclusion. From a worker’s perspective, the time to receive an NDIS WSC is the total of all three steps, which is not fully reflected in the reported processing times.</w:t>
      </w:r>
    </w:p>
    <w:p w14:paraId="1121F135" w14:textId="77777777" w:rsidR="00D36298" w:rsidRDefault="00D36298" w:rsidP="00D36298">
      <w:r>
        <w:t>Below these boxes explaining the steps is another box that states: There are also operationalisation differences between states in territories. All states and territories (excluding Tasmania and the ACT) require a Working with Children Check as well as an NDIS worker screening check if a worker is delivering services to NDIS participants who are children.  Workers in Victoria, Queensland and South Australia cannot commence work until they have received a clearance. Whereas other jurisdictions allow a worker to commence on application with risk mitigation measures in place, such as, supervision or not undertaking certain types of work. Some states have manual processes to progress applications. For example, WA requires individuals to verify their identity in-person.</w:t>
      </w:r>
    </w:p>
    <w:p w14:paraId="043252DC" w14:textId="2C65D9E1" w:rsidR="00F33DA9" w:rsidRDefault="00D36298" w:rsidP="00D36298">
      <w:r>
        <w:lastRenderedPageBreak/>
        <w:t>Figure 6 also contains a map of Australia. This map has borders showing all the states and territories and the total time for steps 2 and 3.  The data is sourced from the NDIS Commission and the reference period is Quarter 1, 2022-23. Data is presented as the median number of business days for the total of the two steps and is shown by state and territory. The data is</w:t>
      </w:r>
      <w:r w:rsidR="00F33DA9">
        <w:t>:</w:t>
      </w:r>
    </w:p>
    <w:tbl>
      <w:tblPr>
        <w:tblStyle w:val="Custom1"/>
        <w:tblW w:w="0" w:type="auto"/>
        <w:tblLook w:val="06A0" w:firstRow="1" w:lastRow="0" w:firstColumn="1" w:lastColumn="0" w:noHBand="1" w:noVBand="1"/>
      </w:tblPr>
      <w:tblGrid>
        <w:gridCol w:w="3261"/>
        <w:gridCol w:w="1701"/>
      </w:tblGrid>
      <w:tr w:rsidR="00D36298" w14:paraId="3B1AD47F" w14:textId="77777777" w:rsidTr="00D36298">
        <w:trPr>
          <w:cnfStyle w:val="100000000000" w:firstRow="1" w:lastRow="0" w:firstColumn="0" w:lastColumn="0" w:oddVBand="0" w:evenVBand="0" w:oddHBand="0" w:evenHBand="0" w:firstRowFirstColumn="0" w:firstRowLastColumn="0" w:lastRowFirstColumn="0" w:lastRowLastColumn="0"/>
          <w:cantSplit/>
          <w:tblHeader/>
        </w:trPr>
        <w:tc>
          <w:tcPr>
            <w:tcW w:w="3261" w:type="dxa"/>
          </w:tcPr>
          <w:p w14:paraId="5DEF8AC7" w14:textId="77777777" w:rsidR="00D36298" w:rsidRDefault="00D36298" w:rsidP="008078DD">
            <w:pPr>
              <w:pStyle w:val="TBLText"/>
            </w:pPr>
          </w:p>
        </w:tc>
        <w:tc>
          <w:tcPr>
            <w:tcW w:w="1701" w:type="dxa"/>
          </w:tcPr>
          <w:p w14:paraId="5FFE554A" w14:textId="362E3AFC" w:rsidR="00D36298" w:rsidRDefault="00D36298" w:rsidP="00D36298">
            <w:pPr>
              <w:pStyle w:val="TBLText"/>
              <w:jc w:val="right"/>
            </w:pPr>
            <w:r>
              <w:t>Median</w:t>
            </w:r>
          </w:p>
        </w:tc>
      </w:tr>
      <w:tr w:rsidR="00D36298" w14:paraId="0C7A1664" w14:textId="77777777" w:rsidTr="00D36298">
        <w:tc>
          <w:tcPr>
            <w:tcW w:w="3261" w:type="dxa"/>
          </w:tcPr>
          <w:p w14:paraId="0F56D319" w14:textId="53298C00" w:rsidR="00D36298" w:rsidRDefault="00D36298" w:rsidP="008078DD">
            <w:pPr>
              <w:pStyle w:val="TBLText"/>
            </w:pPr>
            <w:r>
              <w:t>Australian Capital Territory</w:t>
            </w:r>
          </w:p>
        </w:tc>
        <w:tc>
          <w:tcPr>
            <w:tcW w:w="1701" w:type="dxa"/>
          </w:tcPr>
          <w:p w14:paraId="730E73B7" w14:textId="63DC467C" w:rsidR="00D36298" w:rsidRDefault="00D36298" w:rsidP="00D36298">
            <w:pPr>
              <w:pStyle w:val="TBLText"/>
              <w:jc w:val="right"/>
            </w:pPr>
            <w:r>
              <w:t>11</w:t>
            </w:r>
          </w:p>
        </w:tc>
      </w:tr>
      <w:tr w:rsidR="00D36298" w14:paraId="109AF84B" w14:textId="77777777" w:rsidTr="00D36298">
        <w:tc>
          <w:tcPr>
            <w:tcW w:w="3261" w:type="dxa"/>
          </w:tcPr>
          <w:p w14:paraId="42B9A4D0" w14:textId="168F38F3" w:rsidR="00D36298" w:rsidRDefault="00D36298" w:rsidP="008078DD">
            <w:pPr>
              <w:pStyle w:val="TBLText"/>
            </w:pPr>
            <w:r>
              <w:t>New South Wales</w:t>
            </w:r>
          </w:p>
        </w:tc>
        <w:tc>
          <w:tcPr>
            <w:tcW w:w="1701" w:type="dxa"/>
          </w:tcPr>
          <w:p w14:paraId="509F76BC" w14:textId="1CF4271A" w:rsidR="00D36298" w:rsidRDefault="00D36298" w:rsidP="00D36298">
            <w:pPr>
              <w:pStyle w:val="TBLText"/>
              <w:jc w:val="right"/>
            </w:pPr>
            <w:r>
              <w:t>4</w:t>
            </w:r>
          </w:p>
        </w:tc>
      </w:tr>
      <w:tr w:rsidR="00D36298" w14:paraId="5574F29B" w14:textId="77777777" w:rsidTr="00D36298">
        <w:tc>
          <w:tcPr>
            <w:tcW w:w="3261" w:type="dxa"/>
          </w:tcPr>
          <w:p w14:paraId="2434219A" w14:textId="3F1447C0" w:rsidR="00D36298" w:rsidRDefault="00D36298" w:rsidP="008078DD">
            <w:pPr>
              <w:pStyle w:val="TBLText"/>
            </w:pPr>
            <w:r>
              <w:t>Northern Territory</w:t>
            </w:r>
          </w:p>
        </w:tc>
        <w:tc>
          <w:tcPr>
            <w:tcW w:w="1701" w:type="dxa"/>
          </w:tcPr>
          <w:p w14:paraId="4F784ED4" w14:textId="6D4D3BFB" w:rsidR="00D36298" w:rsidRDefault="00D36298" w:rsidP="00D36298">
            <w:pPr>
              <w:pStyle w:val="TBLText"/>
              <w:jc w:val="right"/>
            </w:pPr>
            <w:r>
              <w:t>14</w:t>
            </w:r>
          </w:p>
        </w:tc>
      </w:tr>
      <w:tr w:rsidR="00D36298" w14:paraId="3D5B2C6D" w14:textId="77777777" w:rsidTr="00D36298">
        <w:tc>
          <w:tcPr>
            <w:tcW w:w="3261" w:type="dxa"/>
          </w:tcPr>
          <w:p w14:paraId="028C0B1D" w14:textId="2DA62CED" w:rsidR="00D36298" w:rsidRDefault="00D36298" w:rsidP="008078DD">
            <w:pPr>
              <w:pStyle w:val="TBLText"/>
            </w:pPr>
            <w:r>
              <w:t>Queensland</w:t>
            </w:r>
          </w:p>
        </w:tc>
        <w:tc>
          <w:tcPr>
            <w:tcW w:w="1701" w:type="dxa"/>
          </w:tcPr>
          <w:p w14:paraId="1250B5CD" w14:textId="413D1D49" w:rsidR="00D36298" w:rsidRDefault="00D36298" w:rsidP="00D36298">
            <w:pPr>
              <w:pStyle w:val="TBLText"/>
              <w:jc w:val="right"/>
            </w:pPr>
            <w:r>
              <w:t>3</w:t>
            </w:r>
          </w:p>
        </w:tc>
      </w:tr>
      <w:tr w:rsidR="00D36298" w14:paraId="1859A23F" w14:textId="77777777" w:rsidTr="00D36298">
        <w:tc>
          <w:tcPr>
            <w:tcW w:w="3261" w:type="dxa"/>
          </w:tcPr>
          <w:p w14:paraId="6DC418DA" w14:textId="40A934F6" w:rsidR="00D36298" w:rsidRDefault="00D36298" w:rsidP="008078DD">
            <w:pPr>
              <w:pStyle w:val="TBLText"/>
            </w:pPr>
            <w:r>
              <w:t>South Australia</w:t>
            </w:r>
          </w:p>
        </w:tc>
        <w:tc>
          <w:tcPr>
            <w:tcW w:w="1701" w:type="dxa"/>
          </w:tcPr>
          <w:p w14:paraId="1D45C314" w14:textId="7960AD87" w:rsidR="00D36298" w:rsidRDefault="00D36298" w:rsidP="00D36298">
            <w:pPr>
              <w:pStyle w:val="TBLText"/>
              <w:jc w:val="right"/>
            </w:pPr>
            <w:r>
              <w:t>4</w:t>
            </w:r>
          </w:p>
        </w:tc>
      </w:tr>
      <w:tr w:rsidR="00D36298" w14:paraId="660C4E79" w14:textId="77777777" w:rsidTr="00D36298">
        <w:tc>
          <w:tcPr>
            <w:tcW w:w="3261" w:type="dxa"/>
          </w:tcPr>
          <w:p w14:paraId="41B20568" w14:textId="60F2E7DB" w:rsidR="00D36298" w:rsidRDefault="00D36298" w:rsidP="008078DD">
            <w:pPr>
              <w:pStyle w:val="TBLText"/>
            </w:pPr>
            <w:r>
              <w:t>Tasmania</w:t>
            </w:r>
          </w:p>
        </w:tc>
        <w:tc>
          <w:tcPr>
            <w:tcW w:w="1701" w:type="dxa"/>
          </w:tcPr>
          <w:p w14:paraId="699DCE9D" w14:textId="5D4E57DE" w:rsidR="00D36298" w:rsidRDefault="00D36298" w:rsidP="00D36298">
            <w:pPr>
              <w:pStyle w:val="TBLText"/>
              <w:jc w:val="right"/>
            </w:pPr>
            <w:r>
              <w:t>11</w:t>
            </w:r>
          </w:p>
        </w:tc>
      </w:tr>
      <w:tr w:rsidR="00D36298" w14:paraId="4E4A486B" w14:textId="77777777" w:rsidTr="00D36298">
        <w:tc>
          <w:tcPr>
            <w:tcW w:w="3261" w:type="dxa"/>
          </w:tcPr>
          <w:p w14:paraId="012B7850" w14:textId="0589A3BE" w:rsidR="00D36298" w:rsidRDefault="00D36298" w:rsidP="008078DD">
            <w:pPr>
              <w:pStyle w:val="TBLText"/>
            </w:pPr>
            <w:r>
              <w:t>Victoria</w:t>
            </w:r>
          </w:p>
        </w:tc>
        <w:tc>
          <w:tcPr>
            <w:tcW w:w="1701" w:type="dxa"/>
          </w:tcPr>
          <w:p w14:paraId="28CFFDD9" w14:textId="6E60F827" w:rsidR="00D36298" w:rsidRDefault="00D36298" w:rsidP="00D36298">
            <w:pPr>
              <w:pStyle w:val="TBLText"/>
              <w:jc w:val="right"/>
            </w:pPr>
            <w:r>
              <w:t>4</w:t>
            </w:r>
          </w:p>
        </w:tc>
      </w:tr>
      <w:tr w:rsidR="00D36298" w14:paraId="11382725" w14:textId="77777777" w:rsidTr="00D36298">
        <w:tc>
          <w:tcPr>
            <w:tcW w:w="3261" w:type="dxa"/>
          </w:tcPr>
          <w:p w14:paraId="143D4006" w14:textId="5E40CD12" w:rsidR="00D36298" w:rsidRDefault="00D36298" w:rsidP="008078DD">
            <w:pPr>
              <w:pStyle w:val="TBLText"/>
            </w:pPr>
            <w:r>
              <w:t>Western Australia</w:t>
            </w:r>
          </w:p>
        </w:tc>
        <w:tc>
          <w:tcPr>
            <w:tcW w:w="1701" w:type="dxa"/>
          </w:tcPr>
          <w:p w14:paraId="5106E97C" w14:textId="0EDA1688" w:rsidR="00D36298" w:rsidRDefault="00D36298" w:rsidP="00D36298">
            <w:pPr>
              <w:pStyle w:val="TBLText"/>
              <w:jc w:val="right"/>
            </w:pPr>
            <w:r>
              <w:t>3</w:t>
            </w:r>
          </w:p>
        </w:tc>
      </w:tr>
    </w:tbl>
    <w:p w14:paraId="5013FD6D" w14:textId="77777777" w:rsidR="00D36298" w:rsidRDefault="00D36298" w:rsidP="00F33DA9"/>
    <w:p w14:paraId="521518B0" w14:textId="0789E49D" w:rsidR="00F33DA9" w:rsidRDefault="00737FE6" w:rsidP="00F33DA9">
      <w:hyperlink w:anchor="Figure_6" w:history="1">
        <w:r w:rsidR="00F33DA9" w:rsidRPr="0062770F">
          <w:rPr>
            <w:rStyle w:val="Hyperlink"/>
            <w:rFonts w:asciiTheme="minorHAnsi" w:hAnsiTheme="minorHAnsi"/>
          </w:rPr>
          <w:t>Return to Figure 6</w:t>
        </w:r>
      </w:hyperlink>
    </w:p>
    <w:sectPr w:rsidR="00F33DA9" w:rsidSect="003D1BAD">
      <w:headerReference w:type="even" r:id="rId23"/>
      <w:headerReference w:type="default" r:id="rId24"/>
      <w:footerReference w:type="default" r:id="rId25"/>
      <w:headerReference w:type="first" r:id="rId26"/>
      <w:footerReference w:type="first" r:id="rId27"/>
      <w:endnotePr>
        <w:numFmt w:val="decimal"/>
      </w:endnotePr>
      <w:type w:val="continuous"/>
      <w:pgSz w:w="11906" w:h="16838" w:code="9"/>
      <w:pgMar w:top="1560" w:right="1134" w:bottom="1560" w:left="1134" w:header="99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6C1BAB" w16cex:dateUtc="2023-01-13T07:04:00Z"/>
  <w16cex:commentExtensible w16cex:durableId="276C1E6B" w16cex:dateUtc="2023-01-13T07:16:00Z"/>
  <w16cex:commentExtensible w16cex:durableId="276C1ECC" w16cex:dateUtc="2023-01-13T07:17:00Z"/>
  <w16cex:commentExtensible w16cex:durableId="276C20A7" w16cex:dateUtc="2023-01-13T07:25:00Z"/>
  <w16cex:commentExtensible w16cex:durableId="276C239E" w16cex:dateUtc="2023-01-13T07:38:00Z"/>
  <w16cex:commentExtensible w16cex:durableId="276C250F" w16cex:dateUtc="2023-01-13T07:44:00Z"/>
  <w16cex:commentExtensible w16cex:durableId="276C2706" w16cex:dateUtc="2023-01-13T07:52:00Z"/>
  <w16cex:commentExtensible w16cex:durableId="276C49F0" w16cex:dateUtc="2023-01-13T10:21:00Z"/>
  <w16cex:commentExtensible w16cex:durableId="276C491A" w16cex:dateUtc="2023-01-13T10:18:00Z"/>
  <w16cex:commentExtensible w16cex:durableId="276C4C03" w16cex:dateUtc="2023-01-13T10:30:00Z"/>
  <w16cex:commentExtensible w16cex:durableId="276C4C3C" w16cex:dateUtc="2023-01-13T10:31:00Z"/>
  <w16cex:commentExtensible w16cex:durableId="276C4CE5" w16cex:dateUtc="2023-01-13T10:34:00Z"/>
  <w16cex:commentExtensible w16cex:durableId="276C4F98" w16cex:dateUtc="2023-01-13T10:46:00Z"/>
  <w16cex:commentExtensible w16cex:durableId="276C5131" w16cex:dateUtc="2023-01-13T10:52:00Z"/>
  <w16cex:commentExtensible w16cex:durableId="276C4ECF" w16cex:dateUtc="2023-01-13T10:42:00Z"/>
  <w16cex:commentExtensible w16cex:durableId="276C5229" w16cex:dateUtc="2023-01-13T1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DBF6A5" w16cid:durableId="276C1BAB"/>
  <w16cid:commentId w16cid:paraId="630AD422" w16cid:durableId="276C1E6B"/>
  <w16cid:commentId w16cid:paraId="406455FC" w16cid:durableId="276C1ECC"/>
  <w16cid:commentId w16cid:paraId="141EBD91" w16cid:durableId="276C20A7"/>
  <w16cid:commentId w16cid:paraId="4E685433" w16cid:durableId="276C239E"/>
  <w16cid:commentId w16cid:paraId="6AB82065" w16cid:durableId="276C250F"/>
  <w16cid:commentId w16cid:paraId="767F5ED5" w16cid:durableId="276C2706"/>
  <w16cid:commentId w16cid:paraId="1FC55DC7" w16cid:durableId="276C49F0"/>
  <w16cid:commentId w16cid:paraId="21DE6A5D" w16cid:durableId="276C491A"/>
  <w16cid:commentId w16cid:paraId="6017C707" w16cid:durableId="276C4C03"/>
  <w16cid:commentId w16cid:paraId="3D3ACD2D" w16cid:durableId="276C4C3C"/>
  <w16cid:commentId w16cid:paraId="27BD85B7" w16cid:durableId="276C4CE5"/>
  <w16cid:commentId w16cid:paraId="3F4F8AAA" w16cid:durableId="276C4F98"/>
  <w16cid:commentId w16cid:paraId="3F8A05B4" w16cid:durableId="276C5131"/>
  <w16cid:commentId w16cid:paraId="58891193" w16cid:durableId="276C4ECF"/>
  <w16cid:commentId w16cid:paraId="3EB6B330" w16cid:durableId="276C52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2DB18" w14:textId="77777777" w:rsidR="003352B7" w:rsidRDefault="003352B7" w:rsidP="00F957C6">
      <w:pPr>
        <w:spacing w:after="0" w:line="240" w:lineRule="auto"/>
      </w:pPr>
      <w:r>
        <w:separator/>
      </w:r>
    </w:p>
  </w:endnote>
  <w:endnote w:type="continuationSeparator" w:id="0">
    <w:p w14:paraId="59BDAE35" w14:textId="77777777" w:rsidR="003352B7" w:rsidRDefault="003352B7" w:rsidP="00F957C6">
      <w:pPr>
        <w:spacing w:after="0" w:line="240" w:lineRule="auto"/>
      </w:pPr>
      <w:r>
        <w:continuationSeparator/>
      </w:r>
    </w:p>
  </w:endnote>
  <w:endnote w:type="continuationNotice" w:id="1">
    <w:p w14:paraId="5C935FD1" w14:textId="77777777" w:rsidR="003352B7" w:rsidRDefault="003352B7">
      <w:pPr>
        <w:spacing w:after="0" w:line="240" w:lineRule="auto"/>
      </w:pPr>
    </w:p>
  </w:endnote>
  <w:endnote w:id="2">
    <w:p w14:paraId="644663C8" w14:textId="6E5B2E8C" w:rsidR="00613B63" w:rsidRPr="00C6713A" w:rsidRDefault="00613B63" w:rsidP="00765588">
      <w:pPr>
        <w:pStyle w:val="EndnoteText"/>
      </w:pPr>
      <w:r w:rsidRPr="00206C09">
        <w:rPr>
          <w:rStyle w:val="EndnoteReference"/>
          <w:rFonts w:ascii="Segoe UI" w:hAnsi="Segoe UI" w:cs="Segoe UI"/>
        </w:rPr>
        <w:endnoteRef/>
      </w:r>
      <w:r>
        <w:t xml:space="preserve"> COAG Disability Reform Council</w:t>
      </w:r>
      <w:r w:rsidRPr="00206C09">
        <w:t xml:space="preserve">, </w:t>
      </w:r>
      <w:r w:rsidRPr="000E1A71">
        <w:rPr>
          <w:i/>
        </w:rPr>
        <w:t>National Disability Insurance Scheme Integrated Market, Sector and Workforce Strategy</w:t>
      </w:r>
      <w:r w:rsidRPr="00206C09">
        <w:t>, Paper prepared by the Senior Officials Working Group for the Disa</w:t>
      </w:r>
      <w:r>
        <w:t xml:space="preserve">bility Reform Council, Canberra, 2015. </w:t>
      </w:r>
      <w:hyperlink r:id="rId1" w:history="1">
        <w:r w:rsidRPr="008E2621">
          <w:rPr>
            <w:rStyle w:val="Hyperlink"/>
            <w:rFonts w:cs="Segoe UI"/>
            <w:sz w:val="20"/>
          </w:rPr>
          <w:t>https://www.dss.gov.au/disability-and-carers/programmes-services/for-people-with-disability/ndis-integrated-market-sector-and-workforce-strategy</w:t>
        </w:r>
      </w:hyperlink>
      <w:r>
        <w:t xml:space="preserve"> </w:t>
      </w:r>
    </w:p>
  </w:endnote>
  <w:endnote w:id="3">
    <w:p w14:paraId="14B46DC0" w14:textId="62D18BE5" w:rsidR="00613B63" w:rsidRPr="00656852" w:rsidRDefault="00613B63" w:rsidP="00765588">
      <w:pPr>
        <w:pStyle w:val="EndnoteText"/>
      </w:pPr>
      <w:r>
        <w:rPr>
          <w:rStyle w:val="EndnoteReference"/>
        </w:rPr>
        <w:endnoteRef/>
      </w:r>
      <w:r>
        <w:t xml:space="preserve"> </w:t>
      </w:r>
      <w:r w:rsidRPr="00D75FD9">
        <w:t xml:space="preserve">DSS (Department of Social Services), </w:t>
      </w:r>
      <w:r w:rsidRPr="00D75FD9">
        <w:rPr>
          <w:i/>
        </w:rPr>
        <w:t>Analysis of NDIS monthly data, NDIA AFSR</w:t>
      </w:r>
      <w:r w:rsidRPr="00D75FD9">
        <w:t>, [unpublished data]</w:t>
      </w:r>
      <w:r>
        <w:t xml:space="preserve">; </w:t>
      </w:r>
      <w:r w:rsidRPr="00656852">
        <w:t xml:space="preserve">NDS (National Disability Services), </w:t>
      </w:r>
      <w:r w:rsidRPr="00656852">
        <w:rPr>
          <w:i/>
        </w:rPr>
        <w:t>NDS Workforce Census Key Findings June 2021</w:t>
      </w:r>
      <w:r w:rsidRPr="00656852">
        <w:t xml:space="preserve">, NDS, December 2021. </w:t>
      </w:r>
      <w:hyperlink r:id="rId2" w:history="1">
        <w:r w:rsidRPr="00BD2B63">
          <w:rPr>
            <w:rStyle w:val="Hyperlink"/>
            <w:rFonts w:cs="Segoe UI"/>
            <w:sz w:val="20"/>
          </w:rPr>
          <w:t>https://www.nds.org.au/images/news/2021-June-NDS_Workforce_Census_Key_Findings.pdf</w:t>
        </w:r>
      </w:hyperlink>
      <w:r>
        <w:t xml:space="preserve">; </w:t>
      </w:r>
      <w:r w:rsidRPr="00656852">
        <w:t xml:space="preserve">NSC (National Skills Commission), </w:t>
      </w:r>
      <w:r w:rsidRPr="00656852">
        <w:rPr>
          <w:i/>
        </w:rPr>
        <w:t>Care Workforce Labour Market Study: Final Report, Australian Government</w:t>
      </w:r>
      <w:r w:rsidRPr="00656852">
        <w:t xml:space="preserve">, September 2021. </w:t>
      </w:r>
      <w:hyperlink r:id="rId3" w:history="1">
        <w:r w:rsidRPr="00BD2B63">
          <w:rPr>
            <w:rStyle w:val="Hyperlink"/>
            <w:rFonts w:cs="Segoe UI"/>
            <w:sz w:val="20"/>
          </w:rPr>
          <w:t>https://www.nationalskillscommission.gov.au/reports/care-workforce-labour-market-study</w:t>
        </w:r>
      </w:hyperlink>
      <w:r>
        <w:t xml:space="preserve">; </w:t>
      </w:r>
      <w:r w:rsidRPr="00656852">
        <w:t xml:space="preserve">ABS (Australian Bureau of Statistics), </w:t>
      </w:r>
      <w:r w:rsidRPr="00656852">
        <w:rPr>
          <w:i/>
        </w:rPr>
        <w:t>Disability, Ageing and Carers, Australia: Summary of Findings</w:t>
      </w:r>
      <w:r w:rsidRPr="00656852">
        <w:t xml:space="preserve">, ABS Website, 2018, accessed 11 January 2023. </w:t>
      </w:r>
      <w:hyperlink r:id="rId4" w:history="1">
        <w:r w:rsidRPr="00BD2B63">
          <w:rPr>
            <w:rStyle w:val="Hyperlink"/>
            <w:rFonts w:cs="Segoe UI"/>
            <w:sz w:val="20"/>
          </w:rPr>
          <w:t>https://www.abs.gov.au/statistics/health/disability/disability-ageing-and-carers-australia-summary-findings/latest-release</w:t>
        </w:r>
      </w:hyperlink>
      <w:r>
        <w:t xml:space="preserve">; </w:t>
      </w:r>
      <w:r w:rsidRPr="00656852">
        <w:t xml:space="preserve">Deloitte Access Economics, </w:t>
      </w:r>
      <w:r w:rsidRPr="00656852">
        <w:rPr>
          <w:i/>
        </w:rPr>
        <w:t>The value of informal care in 2020</w:t>
      </w:r>
      <w:r w:rsidRPr="00656852">
        <w:t>, commissioned by Carers Australia, May 2020.</w:t>
      </w:r>
      <w:r>
        <w:t xml:space="preserve"> </w:t>
      </w:r>
      <w:hyperlink r:id="rId5" w:history="1">
        <w:r w:rsidRPr="00BD2B63">
          <w:rPr>
            <w:rStyle w:val="Hyperlink"/>
            <w:rFonts w:cs="Segoe UI"/>
            <w:sz w:val="20"/>
          </w:rPr>
          <w:t>https://www2.deloitte.com/au/en/pages/economics/articles/value-of-informal-care-2020.html</w:t>
        </w:r>
      </w:hyperlink>
      <w:r>
        <w:t xml:space="preserve">. </w:t>
      </w:r>
    </w:p>
  </w:endnote>
  <w:endnote w:id="4">
    <w:p w14:paraId="7B6EDC13" w14:textId="363B2AB9" w:rsidR="00613B63" w:rsidRPr="000E1A71"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 xml:space="preserve">DSS, </w:t>
      </w:r>
      <w:r w:rsidRPr="000E1A71">
        <w:rPr>
          <w:rFonts w:ascii="Segoe UI" w:hAnsi="Segoe UI" w:cs="Segoe UI"/>
          <w:i/>
        </w:rPr>
        <w:t>Analysis of NDIS monthly data, NDIA AFSR</w:t>
      </w:r>
      <w:r>
        <w:rPr>
          <w:rFonts w:ascii="Segoe UI" w:hAnsi="Segoe UI" w:cs="Segoe UI"/>
        </w:rPr>
        <w:t>.</w:t>
      </w:r>
    </w:p>
  </w:endnote>
  <w:endnote w:id="5">
    <w:p w14:paraId="18D65BA0" w14:textId="19BF91DA" w:rsidR="00613B63" w:rsidRPr="00206C09" w:rsidRDefault="00613B63" w:rsidP="00765588">
      <w:pPr>
        <w:pStyle w:val="EndnoteText"/>
        <w:rPr>
          <w:rFonts w:ascii="Segoe UI" w:hAnsi="Segoe UI" w:cs="Segoe UI"/>
        </w:rPr>
      </w:pPr>
      <w:r w:rsidRPr="00065B06">
        <w:rPr>
          <w:rStyle w:val="EndnoteReference"/>
          <w:rFonts w:ascii="Segoe UI" w:hAnsi="Segoe UI" w:cs="Segoe UI"/>
        </w:rPr>
        <w:endnoteRef/>
      </w:r>
      <w:r w:rsidRPr="00065B06">
        <w:rPr>
          <w:rFonts w:ascii="Segoe UI" w:hAnsi="Segoe UI" w:cs="Segoe UI"/>
        </w:rPr>
        <w:t xml:space="preserve"> DSS, </w:t>
      </w:r>
      <w:r w:rsidRPr="00065B06">
        <w:rPr>
          <w:rFonts w:ascii="Segoe UI" w:hAnsi="Segoe UI" w:cs="Segoe UI"/>
          <w:i/>
        </w:rPr>
        <w:t>NDIS National Workforce Plan: 2021-2025</w:t>
      </w:r>
      <w:r w:rsidRPr="00065B06">
        <w:rPr>
          <w:rFonts w:ascii="Segoe UI" w:hAnsi="Segoe UI" w:cs="Segoe UI"/>
        </w:rPr>
        <w:t xml:space="preserve">, Australian Government, </w:t>
      </w:r>
      <w:r>
        <w:rPr>
          <w:rFonts w:ascii="Segoe UI" w:hAnsi="Segoe UI" w:cs="Segoe UI"/>
        </w:rPr>
        <w:t xml:space="preserve">Canberra, </w:t>
      </w:r>
      <w:r w:rsidRPr="00065B06">
        <w:rPr>
          <w:rFonts w:ascii="Segoe UI" w:hAnsi="Segoe UI" w:cs="Segoe UI"/>
        </w:rPr>
        <w:t>June 2021</w:t>
      </w:r>
      <w:r>
        <w:rPr>
          <w:rFonts w:ascii="Segoe UI" w:hAnsi="Segoe UI" w:cs="Segoe UI"/>
        </w:rPr>
        <w:t>,</w:t>
      </w:r>
      <w:r w:rsidRPr="00065B06">
        <w:rPr>
          <w:rFonts w:ascii="Segoe UI" w:hAnsi="Segoe UI" w:cs="Segoe UI"/>
        </w:rPr>
        <w:t xml:space="preserve"> p. 10. </w:t>
      </w:r>
      <w:hyperlink r:id="rId6" w:history="1">
        <w:r w:rsidRPr="00065B06">
          <w:rPr>
            <w:rStyle w:val="Hyperlink"/>
            <w:rFonts w:cs="Segoe UI"/>
            <w:sz w:val="20"/>
          </w:rPr>
          <w:t>https://www.dss.gov.au/disability-and-carers-publications-articles/ndis-national-workforce-plan-2021-2025</w:t>
        </w:r>
      </w:hyperlink>
      <w:r>
        <w:rPr>
          <w:rFonts w:ascii="Segoe UI" w:hAnsi="Segoe UI" w:cs="Segoe UI"/>
        </w:rPr>
        <w:t xml:space="preserve"> </w:t>
      </w:r>
    </w:p>
  </w:endnote>
  <w:endnote w:id="6">
    <w:p w14:paraId="5AEAC982" w14:textId="2D2F7FCA" w:rsidR="00613B63" w:rsidRDefault="00613B63" w:rsidP="00765588">
      <w:pPr>
        <w:pStyle w:val="EndnoteText"/>
      </w:pPr>
      <w:r>
        <w:rPr>
          <w:rStyle w:val="EndnoteReference"/>
        </w:rPr>
        <w:endnoteRef/>
      </w:r>
      <w:r>
        <w:t xml:space="preserve"> DSS, </w:t>
      </w:r>
      <w:r w:rsidRPr="00065B06">
        <w:rPr>
          <w:i/>
        </w:rPr>
        <w:t>Analysis of NDIS monthly data, NDIA AFSR</w:t>
      </w:r>
      <w:r>
        <w:rPr>
          <w:i/>
        </w:rPr>
        <w:t>.</w:t>
      </w:r>
    </w:p>
  </w:endnote>
  <w:endnote w:id="7">
    <w:p w14:paraId="7C50853D" w14:textId="5A2A79AC"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PC (Productivity Commission)</w:t>
      </w:r>
      <w:r w:rsidRPr="00206C09">
        <w:rPr>
          <w:rFonts w:ascii="Segoe UI" w:hAnsi="Segoe UI" w:cs="Segoe UI"/>
        </w:rPr>
        <w:t xml:space="preserve">, </w:t>
      </w:r>
      <w:r>
        <w:rPr>
          <w:rFonts w:ascii="Segoe UI" w:hAnsi="Segoe UI" w:cs="Segoe UI"/>
          <w:i/>
        </w:rPr>
        <w:t>Aged Care Employment – Study report</w:t>
      </w:r>
      <w:r>
        <w:rPr>
          <w:rFonts w:ascii="Segoe UI" w:hAnsi="Segoe UI" w:cs="Segoe UI"/>
        </w:rPr>
        <w:t xml:space="preserve">, Canberra, October 2022. </w:t>
      </w:r>
      <w:hyperlink r:id="rId7" w:history="1">
        <w:r w:rsidRPr="008E2621">
          <w:rPr>
            <w:rStyle w:val="Hyperlink"/>
            <w:rFonts w:cs="Segoe UI"/>
            <w:sz w:val="20"/>
          </w:rPr>
          <w:t>https://www.pc.gov.au/inquiries/completed/aged-care-employment/report</w:t>
        </w:r>
      </w:hyperlink>
      <w:r>
        <w:rPr>
          <w:rFonts w:ascii="Segoe UI" w:hAnsi="Segoe UI" w:cs="Segoe UI"/>
        </w:rPr>
        <w:t xml:space="preserve"> </w:t>
      </w:r>
    </w:p>
  </w:endnote>
  <w:endnote w:id="8">
    <w:p w14:paraId="1246DF86" w14:textId="463EB659" w:rsidR="00613B63" w:rsidRPr="00206C09" w:rsidRDefault="00613B63" w:rsidP="00765588">
      <w:pPr>
        <w:pStyle w:val="EndnoteText"/>
        <w:rPr>
          <w:rFonts w:ascii="Segoe UI" w:hAnsi="Segoe UI" w:cs="Segoe UI"/>
        </w:rPr>
      </w:pPr>
      <w:r w:rsidRPr="0077537A">
        <w:rPr>
          <w:rStyle w:val="EndnoteReference"/>
          <w:rFonts w:ascii="Segoe UI" w:hAnsi="Segoe UI" w:cs="Segoe UI"/>
        </w:rPr>
        <w:endnoteRef/>
      </w:r>
      <w:r w:rsidRPr="0077537A">
        <w:rPr>
          <w:rFonts w:ascii="Segoe UI" w:hAnsi="Segoe UI" w:cs="Segoe UI"/>
        </w:rPr>
        <w:t xml:space="preserve"> DSS, </w:t>
      </w:r>
      <w:r w:rsidRPr="0077537A">
        <w:rPr>
          <w:rFonts w:ascii="Segoe UI" w:hAnsi="Segoe UI" w:cs="Segoe UI"/>
          <w:i/>
        </w:rPr>
        <w:t>NDIS National Workforce Plan: 2021-2025</w:t>
      </w:r>
      <w:r w:rsidRPr="0077537A">
        <w:rPr>
          <w:rFonts w:ascii="Segoe UI" w:hAnsi="Segoe UI" w:cs="Segoe UI"/>
        </w:rPr>
        <w:t>, p. 9.</w:t>
      </w:r>
    </w:p>
  </w:endnote>
  <w:endnote w:id="9">
    <w:p w14:paraId="4F135374" w14:textId="7C48AA74"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NSC,</w:t>
      </w:r>
      <w:r w:rsidRPr="00206C09">
        <w:rPr>
          <w:rFonts w:ascii="Segoe UI" w:hAnsi="Segoe UI" w:cs="Segoe UI"/>
        </w:rPr>
        <w:t xml:space="preserve"> </w:t>
      </w:r>
      <w:r w:rsidRPr="00206C09">
        <w:rPr>
          <w:rFonts w:ascii="Segoe UI" w:hAnsi="Segoe UI" w:cs="Segoe UI"/>
          <w:i/>
        </w:rPr>
        <w:t>Care Workforce Labour Market Study: Final Report</w:t>
      </w:r>
      <w:r>
        <w:rPr>
          <w:rFonts w:ascii="Segoe UI" w:hAnsi="Segoe UI" w:cs="Segoe UI"/>
        </w:rPr>
        <w:t xml:space="preserve">, p. 335. </w:t>
      </w:r>
    </w:p>
  </w:endnote>
  <w:endnote w:id="10">
    <w:p w14:paraId="51086908" w14:textId="2D7F4A91" w:rsidR="00613B63" w:rsidRPr="001A191C" w:rsidRDefault="00613B63" w:rsidP="00765588">
      <w:pPr>
        <w:pStyle w:val="EndnoteText"/>
      </w:pPr>
      <w:r>
        <w:rPr>
          <w:rStyle w:val="EndnoteReference"/>
        </w:rPr>
        <w:endnoteRef/>
      </w:r>
      <w:r>
        <w:t xml:space="preserve"> </w:t>
      </w:r>
      <w:r w:rsidRPr="0077537A">
        <w:rPr>
          <w:rFonts w:ascii="Segoe UI" w:hAnsi="Segoe UI" w:cs="Segoe UI"/>
        </w:rPr>
        <w:t xml:space="preserve">DSS, </w:t>
      </w:r>
      <w:r w:rsidRPr="0077537A">
        <w:rPr>
          <w:rFonts w:ascii="Segoe UI" w:hAnsi="Segoe UI" w:cs="Segoe UI"/>
          <w:i/>
        </w:rPr>
        <w:t>NDIS National Workforce Plan: 2021-2025</w:t>
      </w:r>
      <w:r>
        <w:rPr>
          <w:rFonts w:ascii="Segoe UI" w:hAnsi="Segoe UI" w:cs="Segoe UI"/>
        </w:rPr>
        <w:t>; NSC,</w:t>
      </w:r>
      <w:r w:rsidRPr="00206C09">
        <w:rPr>
          <w:rFonts w:ascii="Segoe UI" w:hAnsi="Segoe UI" w:cs="Segoe UI"/>
        </w:rPr>
        <w:t xml:space="preserve"> </w:t>
      </w:r>
      <w:r w:rsidRPr="00206C09">
        <w:rPr>
          <w:rFonts w:ascii="Segoe UI" w:hAnsi="Segoe UI" w:cs="Segoe UI"/>
          <w:i/>
        </w:rPr>
        <w:t>Care Workforce Labour Market Study: Final Report</w:t>
      </w:r>
      <w:r>
        <w:rPr>
          <w:rFonts w:ascii="Segoe UI" w:hAnsi="Segoe UI" w:cs="Segoe UI"/>
        </w:rPr>
        <w:t>.</w:t>
      </w:r>
    </w:p>
  </w:endnote>
  <w:endnote w:id="11">
    <w:p w14:paraId="2F8B19A0" w14:textId="5831AF6C"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DSS,</w:t>
      </w:r>
      <w:r w:rsidRPr="00206C09">
        <w:rPr>
          <w:rFonts w:ascii="Segoe UI" w:hAnsi="Segoe UI" w:cs="Segoe UI"/>
        </w:rPr>
        <w:t xml:space="preserve"> </w:t>
      </w:r>
      <w:r w:rsidRPr="00206C09">
        <w:rPr>
          <w:rFonts w:ascii="Segoe UI" w:hAnsi="Segoe UI" w:cs="Segoe UI"/>
          <w:i/>
        </w:rPr>
        <w:t>NDIS National Workforce Plan: 2021-2025</w:t>
      </w:r>
      <w:r w:rsidRPr="0077537A">
        <w:rPr>
          <w:rFonts w:ascii="Segoe UI" w:hAnsi="Segoe UI" w:cs="Segoe UI"/>
        </w:rPr>
        <w:t xml:space="preserve">; </w:t>
      </w:r>
      <w:r>
        <w:rPr>
          <w:rFonts w:ascii="Segoe UI" w:hAnsi="Segoe UI" w:cs="Segoe UI"/>
        </w:rPr>
        <w:t>PC</w:t>
      </w:r>
      <w:r w:rsidRPr="00206C09">
        <w:rPr>
          <w:rFonts w:ascii="Segoe UI" w:hAnsi="Segoe UI" w:cs="Segoe UI"/>
        </w:rPr>
        <w:t xml:space="preserve"> (2019), </w:t>
      </w:r>
      <w:r w:rsidRPr="00206C09">
        <w:rPr>
          <w:rFonts w:ascii="Segoe UI" w:hAnsi="Segoe UI" w:cs="Segoe UI"/>
          <w:i/>
        </w:rPr>
        <w:t>Review of the National Disability Agreement</w:t>
      </w:r>
      <w:r w:rsidRPr="00206C09">
        <w:rPr>
          <w:rFonts w:ascii="Segoe UI" w:hAnsi="Segoe UI" w:cs="Segoe UI"/>
        </w:rPr>
        <w:t>,</w:t>
      </w:r>
      <w:r>
        <w:rPr>
          <w:rFonts w:ascii="Segoe UI" w:hAnsi="Segoe UI" w:cs="Segoe UI"/>
        </w:rPr>
        <w:t xml:space="preserve"> </w:t>
      </w:r>
      <w:r w:rsidRPr="0077537A">
        <w:rPr>
          <w:rFonts w:ascii="Segoe UI" w:hAnsi="Segoe UI" w:cs="Segoe UI"/>
        </w:rPr>
        <w:t>Study Report</w:t>
      </w:r>
      <w:r>
        <w:rPr>
          <w:rFonts w:ascii="Segoe UI" w:hAnsi="Segoe UI" w:cs="Segoe UI"/>
        </w:rPr>
        <w:t>, Canberra, 2019,</w:t>
      </w:r>
      <w:r w:rsidRPr="00206C09">
        <w:rPr>
          <w:rFonts w:ascii="Segoe UI" w:hAnsi="Segoe UI" w:cs="Segoe UI"/>
        </w:rPr>
        <w:t xml:space="preserve"> recommendation 3.3</w:t>
      </w:r>
      <w:r>
        <w:rPr>
          <w:rFonts w:ascii="Segoe UI" w:hAnsi="Segoe UI" w:cs="Segoe UI"/>
        </w:rPr>
        <w:t xml:space="preserve">. </w:t>
      </w:r>
      <w:hyperlink r:id="rId8" w:history="1">
        <w:r w:rsidRPr="008E2621">
          <w:rPr>
            <w:rStyle w:val="Hyperlink"/>
            <w:rFonts w:cs="Segoe UI"/>
            <w:sz w:val="20"/>
          </w:rPr>
          <w:t>https://www.pc.gov.au/inquiries/completed/disability-agreement/report</w:t>
        </w:r>
      </w:hyperlink>
      <w:r w:rsidRPr="00206C09">
        <w:rPr>
          <w:rFonts w:ascii="Segoe UI" w:hAnsi="Segoe UI" w:cs="Segoe UI"/>
        </w:rPr>
        <w:t>; Royal Commission int</w:t>
      </w:r>
      <w:r>
        <w:rPr>
          <w:rFonts w:ascii="Segoe UI" w:hAnsi="Segoe UI" w:cs="Segoe UI"/>
        </w:rPr>
        <w:t>o Aged Care Quality and Safety,</w:t>
      </w:r>
      <w:r w:rsidRPr="00206C09">
        <w:rPr>
          <w:rFonts w:ascii="Segoe UI" w:hAnsi="Segoe UI" w:cs="Segoe UI"/>
        </w:rPr>
        <w:t xml:space="preserve"> </w:t>
      </w:r>
      <w:r w:rsidRPr="00206C09">
        <w:rPr>
          <w:rFonts w:ascii="Segoe UI" w:hAnsi="Segoe UI" w:cs="Segoe UI"/>
          <w:i/>
        </w:rPr>
        <w:t xml:space="preserve">Final Report: Care, Dignity and Respect, </w:t>
      </w:r>
      <w:r w:rsidRPr="002C4161">
        <w:rPr>
          <w:rFonts w:ascii="Segoe UI" w:hAnsi="Segoe UI" w:cs="Segoe UI"/>
        </w:rPr>
        <w:t>Volume 1: Summary and Recommendations</w:t>
      </w:r>
      <w:r w:rsidRPr="00206C09">
        <w:rPr>
          <w:rFonts w:ascii="Segoe UI" w:hAnsi="Segoe UI" w:cs="Segoe UI"/>
        </w:rPr>
        <w:t>, recommendation 76.</w:t>
      </w:r>
      <w:r>
        <w:rPr>
          <w:rFonts w:ascii="Segoe UI" w:hAnsi="Segoe UI" w:cs="Segoe UI"/>
        </w:rPr>
        <w:t xml:space="preserve"> </w:t>
      </w:r>
      <w:hyperlink r:id="rId9" w:history="1">
        <w:r w:rsidRPr="008E2621">
          <w:rPr>
            <w:rStyle w:val="Hyperlink"/>
            <w:rFonts w:cs="Segoe UI"/>
            <w:sz w:val="20"/>
          </w:rPr>
          <w:t>https://agedcare.royalcommission.gov.au/publications/final-report-volume-1</w:t>
        </w:r>
      </w:hyperlink>
      <w:r>
        <w:rPr>
          <w:rFonts w:ascii="Segoe UI" w:hAnsi="Segoe UI" w:cs="Segoe UI"/>
        </w:rPr>
        <w:t xml:space="preserve"> </w:t>
      </w:r>
    </w:p>
  </w:endnote>
  <w:endnote w:id="12">
    <w:p w14:paraId="1E33AFB9" w14:textId="3D1B80CE" w:rsidR="00613B63" w:rsidRDefault="00613B63" w:rsidP="00765588">
      <w:pPr>
        <w:pStyle w:val="EndnoteText"/>
      </w:pPr>
      <w:r>
        <w:rPr>
          <w:rStyle w:val="EndnoteReference"/>
        </w:rPr>
        <w:endnoteRef/>
      </w:r>
      <w:r>
        <w:t xml:space="preserve"> </w:t>
      </w:r>
      <w:r w:rsidRPr="008D49CC">
        <w:t xml:space="preserve">JSCNDIS (Joint Standing Committee on the National Disability Insurance Scheme), </w:t>
      </w:r>
      <w:r w:rsidRPr="008D49CC">
        <w:rPr>
          <w:i/>
        </w:rPr>
        <w:t>NDIS Workforce Final Report</w:t>
      </w:r>
      <w:r w:rsidRPr="008D49CC">
        <w:t xml:space="preserve">, Parliament of Australia, February 2022, p. 101. </w:t>
      </w:r>
      <w:hyperlink r:id="rId10" w:history="1">
        <w:r w:rsidRPr="00BD2B63">
          <w:rPr>
            <w:rStyle w:val="Hyperlink"/>
            <w:rFonts w:asciiTheme="minorHAnsi" w:hAnsiTheme="minorHAnsi"/>
            <w:sz w:val="20"/>
          </w:rPr>
          <w:t>https://www.aph.gov.au/Parliamentary_Business/Committees/Joint/National_Disability_Insurance_Scheme/workforce/Report</w:t>
        </w:r>
      </w:hyperlink>
      <w:r>
        <w:t xml:space="preserve"> </w:t>
      </w:r>
    </w:p>
  </w:endnote>
  <w:endnote w:id="13">
    <w:p w14:paraId="15B828BB" w14:textId="6120E233" w:rsidR="00613B63" w:rsidRPr="002C4161"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BETA (</w:t>
      </w:r>
      <w:r w:rsidRPr="00206C09">
        <w:rPr>
          <w:rStyle w:val="ui-provider"/>
          <w:rFonts w:ascii="Segoe UI" w:hAnsi="Segoe UI" w:cs="Segoe UI"/>
        </w:rPr>
        <w:t>Behavioural Economics Te</w:t>
      </w:r>
      <w:r>
        <w:rPr>
          <w:rStyle w:val="ui-provider"/>
          <w:rFonts w:ascii="Segoe UI" w:hAnsi="Segoe UI" w:cs="Segoe UI"/>
        </w:rPr>
        <w:t xml:space="preserve">am of the Australian Government), </w:t>
      </w:r>
      <w:r w:rsidRPr="00206C09">
        <w:rPr>
          <w:rStyle w:val="ui-provider"/>
          <w:rFonts w:ascii="Segoe UI" w:hAnsi="Segoe UI" w:cs="Segoe UI"/>
          <w:i/>
        </w:rPr>
        <w:t>NDIS workforce retention: Findings from the NDIS workforce survey</w:t>
      </w:r>
      <w:r>
        <w:rPr>
          <w:rStyle w:val="ui-provider"/>
          <w:rFonts w:ascii="Segoe UI" w:hAnsi="Segoe UI" w:cs="Segoe UI"/>
        </w:rPr>
        <w:t xml:space="preserve">, </w:t>
      </w:r>
      <w:r w:rsidRPr="00206C09">
        <w:rPr>
          <w:rStyle w:val="ui-provider"/>
          <w:rFonts w:ascii="Segoe UI" w:hAnsi="Segoe UI" w:cs="Segoe UI"/>
        </w:rPr>
        <w:t>Department of the Prime Minister and Cabinet,</w:t>
      </w:r>
      <w:r>
        <w:rPr>
          <w:rStyle w:val="ui-provider"/>
          <w:rFonts w:ascii="Segoe UI" w:hAnsi="Segoe UI" w:cs="Segoe UI"/>
        </w:rPr>
        <w:t xml:space="preserve"> Canberra, 2023. </w:t>
      </w:r>
      <w:hyperlink r:id="rId11" w:history="1">
        <w:r w:rsidRPr="008E2621">
          <w:rPr>
            <w:rStyle w:val="Hyperlink"/>
            <w:rFonts w:cs="Segoe UI"/>
            <w:sz w:val="20"/>
          </w:rPr>
          <w:t>https://behaviouraleconomics.pmc.gov.au/projects/whats-not-working-understanding-and-improving-retention-ndis-workforce</w:t>
        </w:r>
      </w:hyperlink>
      <w:r>
        <w:rPr>
          <w:rStyle w:val="ui-provider"/>
          <w:rFonts w:ascii="Segoe UI" w:hAnsi="Segoe UI" w:cs="Segoe UI"/>
        </w:rPr>
        <w:t xml:space="preserve"> </w:t>
      </w:r>
    </w:p>
  </w:endnote>
  <w:endnote w:id="14">
    <w:p w14:paraId="0561C67E" w14:textId="00E28712" w:rsidR="00613B63" w:rsidRPr="002C4161"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Style w:val="ui-provider"/>
          <w:rFonts w:ascii="Segoe UI" w:hAnsi="Segoe UI" w:cs="Segoe UI"/>
        </w:rPr>
        <w:t>BETA,</w:t>
      </w:r>
      <w:r w:rsidRPr="00206C09">
        <w:rPr>
          <w:rStyle w:val="ui-provider"/>
          <w:rFonts w:ascii="Segoe UI" w:hAnsi="Segoe UI" w:cs="Segoe UI"/>
        </w:rPr>
        <w:t xml:space="preserve"> </w:t>
      </w:r>
      <w:r w:rsidRPr="00206C09">
        <w:rPr>
          <w:rStyle w:val="ui-provider"/>
          <w:rFonts w:ascii="Segoe UI" w:hAnsi="Segoe UI" w:cs="Segoe UI"/>
          <w:i/>
        </w:rPr>
        <w:t>NDIS workforce retention: Findings from the NDIS workforce survey</w:t>
      </w:r>
      <w:r>
        <w:rPr>
          <w:rStyle w:val="ui-provider"/>
          <w:rFonts w:ascii="Segoe UI" w:hAnsi="Segoe UI" w:cs="Segoe UI"/>
        </w:rPr>
        <w:t>.</w:t>
      </w:r>
    </w:p>
  </w:endnote>
  <w:endnote w:id="15">
    <w:p w14:paraId="3808BF62" w14:textId="2F4EAF18" w:rsidR="00613B63" w:rsidRPr="002C4161"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NDS (</w:t>
      </w:r>
      <w:r w:rsidRPr="00206C09">
        <w:rPr>
          <w:rFonts w:ascii="Segoe UI" w:hAnsi="Segoe UI" w:cs="Segoe UI"/>
        </w:rPr>
        <w:t>National Disability Services</w:t>
      </w:r>
      <w:r>
        <w:rPr>
          <w:rFonts w:ascii="Segoe UI" w:hAnsi="Segoe UI" w:cs="Segoe UI"/>
        </w:rPr>
        <w:t xml:space="preserve">), </w:t>
      </w:r>
      <w:r w:rsidRPr="00206C09">
        <w:rPr>
          <w:rFonts w:ascii="Segoe UI" w:hAnsi="Segoe UI" w:cs="Segoe UI"/>
          <w:i/>
        </w:rPr>
        <w:t>State of th</w:t>
      </w:r>
      <w:r>
        <w:rPr>
          <w:rFonts w:ascii="Segoe UI" w:hAnsi="Segoe UI" w:cs="Segoe UI"/>
          <w:i/>
        </w:rPr>
        <w:t>e Disability Sector Report 2022</w:t>
      </w:r>
      <w:r>
        <w:rPr>
          <w:rFonts w:ascii="Segoe UI" w:hAnsi="Segoe UI" w:cs="Segoe UI"/>
        </w:rPr>
        <w:t xml:space="preserve">, NDS, November 2022. </w:t>
      </w:r>
      <w:hyperlink r:id="rId12" w:history="1">
        <w:r w:rsidRPr="008E2621">
          <w:rPr>
            <w:rStyle w:val="Hyperlink"/>
            <w:rFonts w:cs="Segoe UI"/>
            <w:sz w:val="20"/>
          </w:rPr>
          <w:t>https://www.nds.org.au/about/state-of-the-disability-sector-report</w:t>
        </w:r>
      </w:hyperlink>
      <w:r>
        <w:rPr>
          <w:rFonts w:ascii="Segoe UI" w:hAnsi="Segoe UI" w:cs="Segoe UI"/>
        </w:rPr>
        <w:t xml:space="preserve"> </w:t>
      </w:r>
    </w:p>
  </w:endnote>
  <w:endnote w:id="16">
    <w:p w14:paraId="0662D51D" w14:textId="4CFBFA22"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PC</w:t>
      </w:r>
      <w:r w:rsidRPr="00206C09">
        <w:rPr>
          <w:rFonts w:ascii="Segoe UI" w:hAnsi="Segoe UI" w:cs="Segoe UI"/>
        </w:rPr>
        <w:t xml:space="preserve">, </w:t>
      </w:r>
      <w:r w:rsidRPr="00206C09">
        <w:rPr>
          <w:rFonts w:ascii="Segoe UI" w:hAnsi="Segoe UI" w:cs="Segoe UI"/>
          <w:i/>
        </w:rPr>
        <w:t>Aged Care Employment</w:t>
      </w:r>
      <w:r w:rsidRPr="00206C09">
        <w:rPr>
          <w:rFonts w:ascii="Segoe UI" w:hAnsi="Segoe UI" w:cs="Segoe UI"/>
        </w:rPr>
        <w:t xml:space="preserve"> </w:t>
      </w:r>
      <w:r>
        <w:rPr>
          <w:rFonts w:ascii="Segoe UI" w:hAnsi="Segoe UI" w:cs="Segoe UI"/>
          <w:i/>
        </w:rPr>
        <w:t>– Study report</w:t>
      </w:r>
      <w:r w:rsidRPr="00206C09">
        <w:rPr>
          <w:rFonts w:ascii="Segoe UI" w:hAnsi="Segoe UI" w:cs="Segoe UI"/>
        </w:rPr>
        <w:t>.</w:t>
      </w:r>
    </w:p>
  </w:endnote>
  <w:endnote w:id="17">
    <w:p w14:paraId="21D47A17" w14:textId="1C8C1F0B" w:rsidR="00613B63" w:rsidRPr="0073457B" w:rsidRDefault="00613B63" w:rsidP="00765588">
      <w:pPr>
        <w:pStyle w:val="EndnoteText"/>
      </w:pPr>
      <w:r>
        <w:rPr>
          <w:rStyle w:val="EndnoteReference"/>
        </w:rPr>
        <w:endnoteRef/>
      </w:r>
      <w:r>
        <w:t xml:space="preserve"> </w:t>
      </w:r>
      <w:r>
        <w:rPr>
          <w:rFonts w:ascii="Segoe UI" w:hAnsi="Segoe UI" w:cs="Segoe UI"/>
        </w:rPr>
        <w:t>NSC,</w:t>
      </w:r>
      <w:r w:rsidRPr="00206C09">
        <w:rPr>
          <w:rFonts w:ascii="Segoe UI" w:hAnsi="Segoe UI" w:cs="Segoe UI"/>
        </w:rPr>
        <w:t xml:space="preserve"> </w:t>
      </w:r>
      <w:r w:rsidRPr="00206C09">
        <w:rPr>
          <w:rFonts w:ascii="Segoe UI" w:hAnsi="Segoe UI" w:cs="Segoe UI"/>
          <w:i/>
        </w:rPr>
        <w:t>Care Workforce Labour Market Study: Final Report</w:t>
      </w:r>
      <w:r>
        <w:rPr>
          <w:rFonts w:ascii="Segoe UI" w:hAnsi="Segoe UI" w:cs="Segoe UI"/>
        </w:rPr>
        <w:t xml:space="preserve">; </w:t>
      </w:r>
      <w:r w:rsidRPr="0077537A">
        <w:rPr>
          <w:rFonts w:ascii="Segoe UI" w:hAnsi="Segoe UI" w:cs="Segoe UI"/>
        </w:rPr>
        <w:t xml:space="preserve">DSS, </w:t>
      </w:r>
      <w:r w:rsidRPr="0077537A">
        <w:rPr>
          <w:rFonts w:ascii="Segoe UI" w:hAnsi="Segoe UI" w:cs="Segoe UI"/>
          <w:i/>
        </w:rPr>
        <w:t>NDIS National Workforce Plan: 2021-2025</w:t>
      </w:r>
      <w:r>
        <w:rPr>
          <w:rFonts w:ascii="Segoe UI" w:hAnsi="Segoe UI" w:cs="Segoe UI"/>
        </w:rPr>
        <w:t xml:space="preserve">; </w:t>
      </w:r>
      <w:r>
        <w:rPr>
          <w:rStyle w:val="ui-provider"/>
          <w:rFonts w:ascii="Segoe UI" w:hAnsi="Segoe UI" w:cs="Segoe UI"/>
        </w:rPr>
        <w:t>BETA,</w:t>
      </w:r>
      <w:r w:rsidRPr="00206C09">
        <w:rPr>
          <w:rStyle w:val="ui-provider"/>
          <w:rFonts w:ascii="Segoe UI" w:hAnsi="Segoe UI" w:cs="Segoe UI"/>
        </w:rPr>
        <w:t xml:space="preserve"> </w:t>
      </w:r>
      <w:r w:rsidRPr="00206C09">
        <w:rPr>
          <w:rStyle w:val="ui-provider"/>
          <w:rFonts w:ascii="Segoe UI" w:hAnsi="Segoe UI" w:cs="Segoe UI"/>
          <w:i/>
        </w:rPr>
        <w:t>NDIS workforce retention: Findings from the NDIS workforce survey</w:t>
      </w:r>
      <w:r>
        <w:rPr>
          <w:rStyle w:val="ui-provider"/>
          <w:rFonts w:ascii="Segoe UI" w:hAnsi="Segoe UI" w:cs="Segoe UI"/>
        </w:rPr>
        <w:t xml:space="preserve">; </w:t>
      </w:r>
      <w:r>
        <w:rPr>
          <w:rFonts w:ascii="Segoe UI" w:hAnsi="Segoe UI" w:cs="Segoe UI"/>
        </w:rPr>
        <w:t>NDS,</w:t>
      </w:r>
      <w:r w:rsidRPr="00206C09">
        <w:rPr>
          <w:rFonts w:ascii="Segoe UI" w:hAnsi="Segoe UI" w:cs="Segoe UI"/>
        </w:rPr>
        <w:t xml:space="preserve"> </w:t>
      </w:r>
      <w:r w:rsidRPr="00206C09">
        <w:rPr>
          <w:rFonts w:ascii="Segoe UI" w:hAnsi="Segoe UI" w:cs="Segoe UI"/>
          <w:i/>
        </w:rPr>
        <w:t>State of the Disability Sector Report 2022</w:t>
      </w:r>
      <w:r>
        <w:rPr>
          <w:rFonts w:ascii="Segoe UI" w:hAnsi="Segoe UI" w:cs="Segoe UI"/>
        </w:rPr>
        <w:t xml:space="preserve">; </w:t>
      </w:r>
      <w:r w:rsidRPr="0073457B">
        <w:rPr>
          <w:rFonts w:ascii="Segoe UI" w:hAnsi="Segoe UI" w:cs="Segoe UI"/>
        </w:rPr>
        <w:t xml:space="preserve">Safe Work Australia, </w:t>
      </w:r>
      <w:r w:rsidRPr="0073457B">
        <w:rPr>
          <w:rFonts w:ascii="Segoe UI" w:hAnsi="Segoe UI" w:cs="Segoe UI"/>
          <w:i/>
        </w:rPr>
        <w:t>Workers Compensation Claims for the Care Workforce 2020-21</w:t>
      </w:r>
      <w:r>
        <w:rPr>
          <w:rFonts w:ascii="Segoe UI" w:hAnsi="Segoe UI" w:cs="Segoe UI"/>
        </w:rPr>
        <w:t>, [unpublished data]; PC</w:t>
      </w:r>
      <w:r w:rsidRPr="00206C09">
        <w:rPr>
          <w:rFonts w:ascii="Segoe UI" w:hAnsi="Segoe UI" w:cs="Segoe UI"/>
        </w:rPr>
        <w:t xml:space="preserve">, </w:t>
      </w:r>
      <w:r w:rsidRPr="00206C09">
        <w:rPr>
          <w:rFonts w:ascii="Segoe UI" w:hAnsi="Segoe UI" w:cs="Segoe UI"/>
          <w:i/>
        </w:rPr>
        <w:t>Aged Care Employment</w:t>
      </w:r>
      <w:r w:rsidRPr="00206C09">
        <w:rPr>
          <w:rFonts w:ascii="Segoe UI" w:hAnsi="Segoe UI" w:cs="Segoe UI"/>
        </w:rPr>
        <w:t xml:space="preserve"> </w:t>
      </w:r>
      <w:r>
        <w:rPr>
          <w:rFonts w:ascii="Segoe UI" w:hAnsi="Segoe UI" w:cs="Segoe UI"/>
          <w:i/>
        </w:rPr>
        <w:t>– Study report</w:t>
      </w:r>
      <w:r>
        <w:rPr>
          <w:rFonts w:ascii="Segoe UI" w:hAnsi="Segoe UI" w:cs="Segoe UI"/>
        </w:rPr>
        <w:t xml:space="preserve">; </w:t>
      </w:r>
      <w:r w:rsidRPr="0073457B">
        <w:rPr>
          <w:rFonts w:ascii="Segoe UI" w:hAnsi="Segoe UI" w:cs="Segoe UI"/>
        </w:rPr>
        <w:t xml:space="preserve">N Cortis and G van Toorn, </w:t>
      </w:r>
      <w:r w:rsidRPr="0073457B">
        <w:rPr>
          <w:rFonts w:ascii="Segoe UI" w:hAnsi="Segoe UI" w:cs="Segoe UI"/>
          <w:i/>
        </w:rPr>
        <w:t>Working in new disability markets: A survey of Australia’s disability workforce report</w:t>
      </w:r>
      <w:r w:rsidRPr="0073457B">
        <w:rPr>
          <w:rFonts w:ascii="Segoe UI" w:hAnsi="Segoe UI" w:cs="Segoe UI"/>
        </w:rPr>
        <w:t xml:space="preserve">, Social Policy Research Centre UNSW, Sydney, 2020. </w:t>
      </w:r>
      <w:hyperlink r:id="rId13" w:history="1">
        <w:r w:rsidRPr="00BD2B63">
          <w:rPr>
            <w:rStyle w:val="Hyperlink"/>
            <w:rFonts w:cs="Segoe UI"/>
            <w:sz w:val="20"/>
          </w:rPr>
          <w:t>https://www.unsw.edu.au/research/sprc/our-projects/NDIS-workforce</w:t>
        </w:r>
      </w:hyperlink>
      <w:r>
        <w:rPr>
          <w:rFonts w:ascii="Segoe UI" w:hAnsi="Segoe UI" w:cs="Segoe UI"/>
        </w:rPr>
        <w:t>; JSCNDIS</w:t>
      </w:r>
      <w:r w:rsidRPr="0073457B">
        <w:rPr>
          <w:rFonts w:ascii="Segoe UI" w:hAnsi="Segoe UI" w:cs="Segoe UI"/>
        </w:rPr>
        <w:t xml:space="preserve">, </w:t>
      </w:r>
      <w:r w:rsidRPr="0073457B">
        <w:rPr>
          <w:rFonts w:ascii="Segoe UI" w:hAnsi="Segoe UI" w:cs="Segoe UI"/>
          <w:i/>
        </w:rPr>
        <w:t>NDIS Workforce Final Report</w:t>
      </w:r>
      <w:r>
        <w:rPr>
          <w:rFonts w:ascii="Segoe UI" w:hAnsi="Segoe UI" w:cs="Segoe UI"/>
        </w:rPr>
        <w:t>.</w:t>
      </w:r>
    </w:p>
  </w:endnote>
  <w:endnote w:id="18">
    <w:p w14:paraId="036F8E6A" w14:textId="22ED6ACC"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 xml:space="preserve">DSS, </w:t>
      </w:r>
      <w:r>
        <w:rPr>
          <w:rFonts w:ascii="Segoe UI" w:hAnsi="Segoe UI" w:cs="Segoe UI"/>
          <w:i/>
        </w:rPr>
        <w:t>A</w:t>
      </w:r>
      <w:r w:rsidRPr="00206C09">
        <w:rPr>
          <w:rFonts w:ascii="Segoe UI" w:hAnsi="Segoe UI" w:cs="Segoe UI"/>
          <w:i/>
        </w:rPr>
        <w:t>nalysis of NDIS monthly data</w:t>
      </w:r>
      <w:r w:rsidRPr="00206C09">
        <w:rPr>
          <w:rFonts w:ascii="Segoe UI" w:hAnsi="Segoe UI" w:cs="Segoe UI"/>
        </w:rPr>
        <w:t xml:space="preserve"> </w:t>
      </w:r>
      <w:r w:rsidRPr="00206C09">
        <w:rPr>
          <w:rFonts w:ascii="Segoe UI" w:hAnsi="Segoe UI" w:cs="Segoe UI"/>
          <w:i/>
        </w:rPr>
        <w:t>Q2 2021-22</w:t>
      </w:r>
      <w:r>
        <w:rPr>
          <w:rFonts w:ascii="Segoe UI" w:hAnsi="Segoe UI" w:cs="Segoe UI"/>
        </w:rPr>
        <w:t xml:space="preserve"> [unpublished data].</w:t>
      </w:r>
    </w:p>
  </w:endnote>
  <w:endnote w:id="19">
    <w:p w14:paraId="3B05746D" w14:textId="37AEB4B5" w:rsidR="00613B63" w:rsidRPr="002C4161"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NSC,</w:t>
      </w:r>
      <w:r w:rsidRPr="00206C09">
        <w:rPr>
          <w:rFonts w:ascii="Segoe UI" w:hAnsi="Segoe UI" w:cs="Segoe UI"/>
        </w:rPr>
        <w:t xml:space="preserve"> </w:t>
      </w:r>
      <w:r w:rsidRPr="00206C09">
        <w:rPr>
          <w:rFonts w:ascii="Segoe UI" w:hAnsi="Segoe UI" w:cs="Segoe UI"/>
          <w:i/>
        </w:rPr>
        <w:t>Care Workforce Labour Market Study: Final Report</w:t>
      </w:r>
      <w:r w:rsidRPr="00206C09">
        <w:rPr>
          <w:rFonts w:ascii="Segoe UI" w:hAnsi="Segoe UI" w:cs="Segoe UI"/>
        </w:rPr>
        <w:t xml:space="preserve">, p. 149; </w:t>
      </w:r>
      <w:r>
        <w:rPr>
          <w:rFonts w:ascii="Segoe UI" w:hAnsi="Segoe UI" w:cs="Segoe UI"/>
        </w:rPr>
        <w:t>ABS,</w:t>
      </w:r>
      <w:r w:rsidRPr="00206C09">
        <w:rPr>
          <w:rFonts w:ascii="Segoe UI" w:hAnsi="Segoe UI" w:cs="Segoe UI"/>
        </w:rPr>
        <w:t xml:space="preserve"> </w:t>
      </w:r>
      <w:r w:rsidRPr="00206C09">
        <w:rPr>
          <w:rFonts w:ascii="Segoe UI" w:hAnsi="Segoe UI" w:cs="Segoe UI"/>
          <w:i/>
        </w:rPr>
        <w:t>Labour</w:t>
      </w:r>
      <w:r>
        <w:rPr>
          <w:rFonts w:ascii="Segoe UI" w:hAnsi="Segoe UI" w:cs="Segoe UI"/>
          <w:i/>
        </w:rPr>
        <w:t xml:space="preserve"> Force, Australia</w:t>
      </w:r>
      <w:r>
        <w:rPr>
          <w:rFonts w:ascii="Segoe UI" w:hAnsi="Segoe UI" w:cs="Segoe UI"/>
        </w:rPr>
        <w:t>,</w:t>
      </w:r>
      <w:r>
        <w:rPr>
          <w:rFonts w:ascii="Segoe UI" w:hAnsi="Segoe UI" w:cs="Segoe UI"/>
          <w:i/>
        </w:rPr>
        <w:t xml:space="preserve"> </w:t>
      </w:r>
      <w:r w:rsidRPr="006D1812">
        <w:rPr>
          <w:rFonts w:ascii="Segoe UI" w:hAnsi="Segoe UI" w:cs="Segoe UI"/>
        </w:rPr>
        <w:t>December 2022</w:t>
      </w:r>
      <w:r>
        <w:rPr>
          <w:rFonts w:ascii="Segoe UI" w:hAnsi="Segoe UI" w:cs="Segoe UI"/>
          <w:i/>
        </w:rPr>
        <w:t xml:space="preserve">, </w:t>
      </w:r>
      <w:r>
        <w:rPr>
          <w:rFonts w:ascii="Segoe UI" w:hAnsi="Segoe UI" w:cs="Segoe UI"/>
        </w:rPr>
        <w:t xml:space="preserve">ABS website, 2023, accessed 24 January 2023. </w:t>
      </w:r>
      <w:hyperlink r:id="rId14" w:history="1">
        <w:r w:rsidRPr="00AE4DF9">
          <w:rPr>
            <w:rStyle w:val="Hyperlink"/>
            <w:rFonts w:asciiTheme="minorHAnsi" w:hAnsiTheme="minorHAnsi"/>
            <w:sz w:val="20"/>
          </w:rPr>
          <w:t>https://www.abs.gov.au/statistics/labour/employment-and-unemployment/labour-force-australia/dec-2022</w:t>
        </w:r>
      </w:hyperlink>
    </w:p>
  </w:endnote>
  <w:endnote w:id="20">
    <w:p w14:paraId="7933E7F9" w14:textId="70603E04" w:rsidR="00613B63" w:rsidRPr="006D1812"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NSC,</w:t>
      </w:r>
      <w:r w:rsidRPr="00206C09">
        <w:rPr>
          <w:rFonts w:ascii="Segoe UI" w:hAnsi="Segoe UI" w:cs="Segoe UI"/>
        </w:rPr>
        <w:t xml:space="preserve"> </w:t>
      </w:r>
      <w:r w:rsidRPr="00206C09">
        <w:rPr>
          <w:rFonts w:ascii="Segoe UI" w:hAnsi="Segoe UI" w:cs="Segoe UI"/>
          <w:i/>
        </w:rPr>
        <w:t>Care Workforce Labour Market Study: Final Report</w:t>
      </w:r>
      <w:r w:rsidRPr="00206C09">
        <w:rPr>
          <w:rFonts w:ascii="Segoe UI" w:hAnsi="Segoe UI" w:cs="Segoe UI"/>
        </w:rPr>
        <w:t xml:space="preserve">, p. 149; </w:t>
      </w:r>
      <w:r>
        <w:rPr>
          <w:rFonts w:ascii="Segoe UI" w:hAnsi="Segoe UI" w:cs="Segoe UI"/>
        </w:rPr>
        <w:t>ABS,</w:t>
      </w:r>
      <w:r w:rsidRPr="00206C09">
        <w:rPr>
          <w:rFonts w:ascii="Segoe UI" w:hAnsi="Segoe UI" w:cs="Segoe UI"/>
        </w:rPr>
        <w:t xml:space="preserve"> </w:t>
      </w:r>
      <w:r w:rsidRPr="00206C09">
        <w:rPr>
          <w:rFonts w:ascii="Segoe UI" w:hAnsi="Segoe UI" w:cs="Segoe UI"/>
          <w:i/>
        </w:rPr>
        <w:t>Labour Force, Australia</w:t>
      </w:r>
      <w:r>
        <w:rPr>
          <w:rFonts w:ascii="Segoe UI" w:hAnsi="Segoe UI" w:cs="Segoe UI"/>
        </w:rPr>
        <w:t>,</w:t>
      </w:r>
      <w:r w:rsidRPr="00206C09">
        <w:rPr>
          <w:rFonts w:ascii="Segoe UI" w:hAnsi="Segoe UI" w:cs="Segoe UI"/>
          <w:i/>
        </w:rPr>
        <w:t xml:space="preserve"> </w:t>
      </w:r>
      <w:r w:rsidRPr="006D1812">
        <w:rPr>
          <w:rFonts w:ascii="Segoe UI" w:hAnsi="Segoe UI" w:cs="Segoe UI"/>
        </w:rPr>
        <w:t>December 2022</w:t>
      </w:r>
      <w:r>
        <w:rPr>
          <w:rFonts w:ascii="Segoe UI" w:hAnsi="Segoe UI" w:cs="Segoe UI"/>
          <w:i/>
        </w:rPr>
        <w:t xml:space="preserve">, </w:t>
      </w:r>
      <w:r>
        <w:rPr>
          <w:rFonts w:ascii="Segoe UI" w:hAnsi="Segoe UI" w:cs="Segoe UI"/>
        </w:rPr>
        <w:t>accessed 24 January 2023.</w:t>
      </w:r>
    </w:p>
  </w:endnote>
  <w:endnote w:id="21">
    <w:p w14:paraId="2619F7D7" w14:textId="788F9A26" w:rsidR="00613B63" w:rsidRDefault="00613B63" w:rsidP="00765588">
      <w:pPr>
        <w:pStyle w:val="EndnoteText"/>
      </w:pPr>
      <w:r>
        <w:rPr>
          <w:rStyle w:val="EndnoteReference"/>
        </w:rPr>
        <w:endnoteRef/>
      </w:r>
      <w:r>
        <w:t xml:space="preserve"> ABS</w:t>
      </w:r>
      <w:r w:rsidRPr="006D1812">
        <w:t xml:space="preserve">, </w:t>
      </w:r>
      <w:r w:rsidRPr="006D1812">
        <w:rPr>
          <w:i/>
        </w:rPr>
        <w:t>Labour Force, Australia</w:t>
      </w:r>
      <w:r w:rsidRPr="006D1812">
        <w:t xml:space="preserve">, </w:t>
      </w:r>
      <w:r>
        <w:t>December 2022,</w:t>
      </w:r>
      <w:r w:rsidRPr="006D1812">
        <w:t xml:space="preserve"> </w:t>
      </w:r>
      <w:r>
        <w:t>accessed 24 January 2023.</w:t>
      </w:r>
    </w:p>
  </w:endnote>
  <w:endnote w:id="22">
    <w:p w14:paraId="5BE134C8" w14:textId="5C28D67C" w:rsidR="00613B63" w:rsidRPr="00206C09" w:rsidRDefault="00613B63" w:rsidP="00765588">
      <w:pPr>
        <w:pStyle w:val="EndnoteText"/>
        <w:rPr>
          <w:rFonts w:ascii="Segoe UI" w:hAnsi="Segoe UI" w:cs="Segoe UI"/>
          <w:i/>
        </w:rPr>
      </w:pPr>
      <w:r w:rsidRPr="00206C09">
        <w:rPr>
          <w:rStyle w:val="EndnoteReference"/>
          <w:rFonts w:ascii="Segoe UI" w:hAnsi="Segoe UI" w:cs="Segoe UI"/>
        </w:rPr>
        <w:endnoteRef/>
      </w:r>
      <w:r w:rsidRPr="00206C09">
        <w:rPr>
          <w:rFonts w:ascii="Segoe UI" w:hAnsi="Segoe UI" w:cs="Segoe UI"/>
        </w:rPr>
        <w:t xml:space="preserve"> ABS, </w:t>
      </w:r>
      <w:r w:rsidRPr="00206C09">
        <w:rPr>
          <w:rFonts w:ascii="Segoe UI" w:hAnsi="Segoe UI" w:cs="Segoe UI"/>
          <w:i/>
        </w:rPr>
        <w:t xml:space="preserve">Participation, Job Search and Mobility, </w:t>
      </w:r>
      <w:r>
        <w:rPr>
          <w:rFonts w:ascii="Segoe UI" w:hAnsi="Segoe UI" w:cs="Segoe UI"/>
          <w:i/>
        </w:rPr>
        <w:t xml:space="preserve">2015 to 2021. </w:t>
      </w:r>
      <w:r>
        <w:rPr>
          <w:rFonts w:ascii="Segoe UI" w:hAnsi="Segoe UI" w:cs="Segoe UI"/>
        </w:rPr>
        <w:t>[Labour Force TableBuilder], ABS website, 2021, accessed 20 January 2023.</w:t>
      </w:r>
    </w:p>
  </w:endnote>
  <w:endnote w:id="23">
    <w:p w14:paraId="1E3A9BDF" w14:textId="028F88D1" w:rsidR="00613B63" w:rsidRPr="003755C0" w:rsidRDefault="00613B63" w:rsidP="00765588">
      <w:pPr>
        <w:pStyle w:val="EndnoteText"/>
      </w:pPr>
      <w:r>
        <w:rPr>
          <w:rStyle w:val="EndnoteReference"/>
        </w:rPr>
        <w:endnoteRef/>
      </w:r>
      <w:r>
        <w:t xml:space="preserve"> </w:t>
      </w:r>
      <w:r>
        <w:rPr>
          <w:rFonts w:ascii="Segoe UI" w:hAnsi="Segoe UI" w:cs="Segoe UI"/>
        </w:rPr>
        <w:t>JSCNDIS</w:t>
      </w:r>
      <w:r w:rsidRPr="0073457B">
        <w:rPr>
          <w:rFonts w:ascii="Segoe UI" w:hAnsi="Segoe UI" w:cs="Segoe UI"/>
        </w:rPr>
        <w:t xml:space="preserve">, </w:t>
      </w:r>
      <w:r w:rsidRPr="0073457B">
        <w:rPr>
          <w:rFonts w:ascii="Segoe UI" w:hAnsi="Segoe UI" w:cs="Segoe UI"/>
          <w:i/>
        </w:rPr>
        <w:t>NDIS Workforce Final Report</w:t>
      </w:r>
      <w:r>
        <w:rPr>
          <w:rFonts w:ascii="Segoe UI" w:hAnsi="Segoe UI" w:cs="Segoe UI"/>
        </w:rPr>
        <w:t>, p. 49.</w:t>
      </w:r>
    </w:p>
  </w:endnote>
  <w:endnote w:id="24">
    <w:p w14:paraId="7455B41A" w14:textId="77777777" w:rsidR="00613B63" w:rsidRPr="00206C09" w:rsidRDefault="00613B63" w:rsidP="00765588">
      <w:pPr>
        <w:pStyle w:val="EndnoteText"/>
        <w:rPr>
          <w:rFonts w:ascii="Segoe UI" w:hAnsi="Segoe UI" w:cs="Segoe UI"/>
        </w:rPr>
      </w:pPr>
      <w:r w:rsidRPr="00DA4005">
        <w:rPr>
          <w:rStyle w:val="EndnoteReference"/>
          <w:rFonts w:ascii="Segoe UI" w:hAnsi="Segoe UI" w:cs="Segoe UI"/>
        </w:rPr>
        <w:endnoteRef/>
      </w:r>
      <w:r w:rsidRPr="00DA4005">
        <w:rPr>
          <w:rFonts w:ascii="Segoe UI" w:hAnsi="Segoe UI" w:cs="Segoe UI"/>
        </w:rPr>
        <w:t xml:space="preserve"> DESE (Department of Education, Skills and Employment), </w:t>
      </w:r>
      <w:r w:rsidRPr="00DA4005">
        <w:rPr>
          <w:rFonts w:ascii="Segoe UI" w:hAnsi="Segoe UI" w:cs="Segoe UI"/>
          <w:i/>
        </w:rPr>
        <w:t>Australian Apprenticeships Priority List</w:t>
      </w:r>
      <w:r w:rsidRPr="00DA4005">
        <w:rPr>
          <w:rFonts w:ascii="Segoe UI" w:hAnsi="Segoe UI" w:cs="Segoe UI"/>
        </w:rPr>
        <w:t xml:space="preserve">,  Department of Employment and Workplace Relations (DEWR) website, 12 January 2023, accessed 19 January 2023. </w:t>
      </w:r>
      <w:hyperlink r:id="rId15" w:history="1">
        <w:r w:rsidRPr="00DA4005">
          <w:rPr>
            <w:rStyle w:val="Hyperlink"/>
            <w:rFonts w:cs="Segoe UI"/>
            <w:sz w:val="20"/>
          </w:rPr>
          <w:t>https://www.dewr.gov.au/skills-support-individuals/resources/appendix-australian-apprenticeship-priority-list</w:t>
        </w:r>
      </w:hyperlink>
      <w:r>
        <w:rPr>
          <w:rFonts w:ascii="Segoe UI" w:hAnsi="Segoe UI" w:cs="Segoe UI"/>
          <w:i/>
        </w:rPr>
        <w:t xml:space="preserve"> </w:t>
      </w:r>
    </w:p>
  </w:endnote>
  <w:endnote w:id="25">
    <w:p w14:paraId="7AED06AE" w14:textId="77777777"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 xml:space="preserve">DESE, </w:t>
      </w:r>
      <w:r>
        <w:rPr>
          <w:rFonts w:ascii="Segoe UI" w:hAnsi="Segoe UI" w:cs="Segoe UI"/>
          <w:i/>
        </w:rPr>
        <w:t>National Microcredentials Framework</w:t>
      </w:r>
      <w:r>
        <w:rPr>
          <w:rFonts w:ascii="Segoe UI" w:hAnsi="Segoe UI" w:cs="Segoe UI"/>
        </w:rPr>
        <w:t xml:space="preserve">, DESE, Australian Government, November 2021, accessed 16 December 2022. </w:t>
      </w:r>
      <w:hyperlink r:id="rId16" w:history="1">
        <w:r w:rsidRPr="00AE4DF9">
          <w:rPr>
            <w:rStyle w:val="Hyperlink"/>
            <w:rFonts w:cs="Segoe UI"/>
            <w:sz w:val="20"/>
          </w:rPr>
          <w:t>https://www.education.gov.au/higher-education-publications/resources/national-microcredentials-framework</w:t>
        </w:r>
      </w:hyperlink>
      <w:r>
        <w:rPr>
          <w:rFonts w:ascii="Segoe UI" w:hAnsi="Segoe UI" w:cs="Segoe UI"/>
        </w:rPr>
        <w:t xml:space="preserve"> </w:t>
      </w:r>
    </w:p>
  </w:endnote>
  <w:endnote w:id="26">
    <w:p w14:paraId="378DA3A0" w14:textId="77777777"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DSS</w:t>
      </w:r>
      <w:r w:rsidRPr="00206C09">
        <w:rPr>
          <w:rFonts w:ascii="Segoe UI" w:hAnsi="Segoe UI" w:cs="Segoe UI"/>
        </w:rPr>
        <w:t xml:space="preserve">, </w:t>
      </w:r>
      <w:r w:rsidRPr="00206C09">
        <w:rPr>
          <w:rFonts w:ascii="Segoe UI" w:hAnsi="Segoe UI" w:cs="Segoe UI"/>
          <w:i/>
        </w:rPr>
        <w:t>NDIS National Workforce Plan: 2021-2025</w:t>
      </w:r>
      <w:r w:rsidRPr="00206C09">
        <w:rPr>
          <w:rFonts w:ascii="Segoe UI" w:hAnsi="Segoe UI" w:cs="Segoe UI"/>
        </w:rPr>
        <w:t>, p. 40.</w:t>
      </w:r>
    </w:p>
  </w:endnote>
  <w:endnote w:id="27">
    <w:p w14:paraId="123012C5" w14:textId="3DEF5B78"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SkillsIQ,</w:t>
      </w:r>
      <w:r w:rsidRPr="00206C09">
        <w:rPr>
          <w:rFonts w:ascii="Segoe UI" w:hAnsi="Segoe UI" w:cs="Segoe UI"/>
        </w:rPr>
        <w:t xml:space="preserve"> </w:t>
      </w:r>
      <w:r w:rsidRPr="00206C09">
        <w:rPr>
          <w:rFonts w:ascii="Segoe UI" w:hAnsi="Segoe UI" w:cs="Segoe UI"/>
          <w:i/>
        </w:rPr>
        <w:t>CHC Community Services Training Package V9.0 Companion Volume Implementation Guide</w:t>
      </w:r>
      <w:r w:rsidRPr="00206C09">
        <w:rPr>
          <w:rFonts w:ascii="Segoe UI" w:hAnsi="Segoe UI" w:cs="Segoe UI"/>
        </w:rPr>
        <w:t xml:space="preserve">, </w:t>
      </w:r>
      <w:r>
        <w:rPr>
          <w:rFonts w:ascii="Segoe UI" w:hAnsi="Segoe UI" w:cs="Segoe UI"/>
        </w:rPr>
        <w:t xml:space="preserve">SkillsIQ, 15 December 2022, accessed 12 January 2023, </w:t>
      </w:r>
      <w:r w:rsidRPr="00206C09">
        <w:rPr>
          <w:rFonts w:ascii="Segoe UI" w:hAnsi="Segoe UI" w:cs="Segoe UI"/>
        </w:rPr>
        <w:t>p. 18.</w:t>
      </w:r>
      <w:r>
        <w:rPr>
          <w:rFonts w:ascii="Segoe UI" w:hAnsi="Segoe UI" w:cs="Segoe UI"/>
        </w:rPr>
        <w:t xml:space="preserve"> </w:t>
      </w:r>
      <w:hyperlink r:id="rId17" w:history="1">
        <w:r w:rsidRPr="00AE4DF9">
          <w:rPr>
            <w:rStyle w:val="Hyperlink"/>
            <w:rFonts w:cs="Segoe UI"/>
            <w:sz w:val="20"/>
          </w:rPr>
          <w:t>https://vetnet.gov.au/Pages/TrainingDocs.aspx?q=5e0c25cc-3d9d-4b43-80d3-bd22cc4f1e53</w:t>
        </w:r>
      </w:hyperlink>
      <w:r>
        <w:rPr>
          <w:rFonts w:ascii="Segoe UI" w:hAnsi="Segoe UI" w:cs="Segoe UI"/>
        </w:rPr>
        <w:t xml:space="preserve"> </w:t>
      </w:r>
    </w:p>
  </w:endnote>
  <w:endnote w:id="28">
    <w:p w14:paraId="1E24C543" w14:textId="244720AB" w:rsidR="00613B63" w:rsidRDefault="00613B63" w:rsidP="00765588">
      <w:pPr>
        <w:pStyle w:val="EndnoteText"/>
      </w:pPr>
      <w:r>
        <w:rPr>
          <w:rStyle w:val="EndnoteReference"/>
        </w:rPr>
        <w:endnoteRef/>
      </w:r>
      <w:r>
        <w:t xml:space="preserve"> </w:t>
      </w:r>
      <w:r w:rsidRPr="00A33609">
        <w:t xml:space="preserve">OECD (Organisation for Economic Co-operation and Development), </w:t>
      </w:r>
      <w:r w:rsidRPr="00A33609">
        <w:rPr>
          <w:i/>
        </w:rPr>
        <w:t>Policy Responses to New Forms of Work</w:t>
      </w:r>
      <w:r w:rsidRPr="00A33609">
        <w:t xml:space="preserve">, OECD, Paris, 2019, p. 64. </w:t>
      </w:r>
      <w:hyperlink r:id="rId18" w:history="1">
        <w:r w:rsidRPr="00BD2B63">
          <w:rPr>
            <w:rStyle w:val="Hyperlink"/>
            <w:rFonts w:asciiTheme="minorHAnsi" w:hAnsiTheme="minorHAnsi"/>
            <w:sz w:val="20"/>
          </w:rPr>
          <w:t>https://www.oecd.org/employment/policy-responses-to-new-forms-of-work-0763f1b7-en.htm</w:t>
        </w:r>
      </w:hyperlink>
      <w:r>
        <w:t xml:space="preserve"> </w:t>
      </w:r>
    </w:p>
  </w:endnote>
  <w:endnote w:id="29">
    <w:p w14:paraId="394A85FA" w14:textId="1CD05EF8" w:rsidR="00613B63" w:rsidRPr="006A2148"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 xml:space="preserve">C Perez and A Vourc’h, </w:t>
      </w:r>
      <w:r w:rsidRPr="00206C09">
        <w:rPr>
          <w:rFonts w:ascii="Segoe UI" w:hAnsi="Segoe UI" w:cs="Segoe UI"/>
          <w:i/>
        </w:rPr>
        <w:t>Individualising training acess schemes: France – the Compte Personnel de Formation (</w:t>
      </w:r>
      <w:r>
        <w:rPr>
          <w:rFonts w:ascii="Segoe UI" w:hAnsi="Segoe UI" w:cs="Segoe UI"/>
          <w:i/>
        </w:rPr>
        <w:t>Personal Training Account – CPF)</w:t>
      </w:r>
      <w:r>
        <w:rPr>
          <w:rFonts w:ascii="Segoe UI" w:hAnsi="Segoe UI" w:cs="Segoe UI"/>
        </w:rPr>
        <w:t xml:space="preserve">, </w:t>
      </w:r>
      <w:r w:rsidRPr="00206C09">
        <w:rPr>
          <w:rFonts w:ascii="Segoe UI" w:hAnsi="Segoe UI" w:cs="Segoe UI"/>
        </w:rPr>
        <w:t>OECD</w:t>
      </w:r>
      <w:r>
        <w:rPr>
          <w:rFonts w:ascii="Segoe UI" w:hAnsi="Segoe UI" w:cs="Segoe UI"/>
        </w:rPr>
        <w:t xml:space="preserve"> (Organisation for Economic </w:t>
      </w:r>
      <w:r w:rsidRPr="006A2148">
        <w:rPr>
          <w:rFonts w:ascii="Segoe UI" w:hAnsi="Segoe UI" w:cs="Segoe UI"/>
        </w:rPr>
        <w:t>Co-operation and Development</w:t>
      </w:r>
      <w:r>
        <w:rPr>
          <w:rFonts w:ascii="Segoe UI" w:hAnsi="Segoe UI" w:cs="Segoe UI"/>
        </w:rPr>
        <w:t>),</w:t>
      </w:r>
      <w:r w:rsidRPr="00206C09">
        <w:rPr>
          <w:rFonts w:ascii="Segoe UI" w:hAnsi="Segoe UI" w:cs="Segoe UI"/>
        </w:rPr>
        <w:t xml:space="preserve"> </w:t>
      </w:r>
      <w:r>
        <w:rPr>
          <w:rFonts w:ascii="Segoe UI" w:hAnsi="Segoe UI" w:cs="Segoe UI"/>
        </w:rPr>
        <w:t xml:space="preserve">Paris, 2020. </w:t>
      </w:r>
      <w:hyperlink r:id="rId19" w:history="1">
        <w:r w:rsidRPr="00AE4DF9">
          <w:rPr>
            <w:rStyle w:val="Hyperlink"/>
            <w:rFonts w:cs="Segoe UI"/>
            <w:sz w:val="20"/>
          </w:rPr>
          <w:t>https://www.oecd-ilibrary.org/social-issues-migration-health/individualising-training-access-schemes-france-the-compte-personnel-de-formation-personal-training-account-cpf_301041f1-en</w:t>
        </w:r>
      </w:hyperlink>
      <w:r>
        <w:rPr>
          <w:rFonts w:ascii="Segoe UI" w:hAnsi="Segoe UI" w:cs="Segoe UI"/>
        </w:rPr>
        <w:t xml:space="preserve"> </w:t>
      </w:r>
    </w:p>
  </w:endnote>
  <w:endnote w:id="30">
    <w:p w14:paraId="1C9C8F70" w14:textId="3FD84036"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JSCNDIS,</w:t>
      </w:r>
      <w:r w:rsidRPr="00206C09">
        <w:rPr>
          <w:rFonts w:ascii="Segoe UI" w:hAnsi="Segoe UI" w:cs="Segoe UI"/>
        </w:rPr>
        <w:t xml:space="preserve"> </w:t>
      </w:r>
      <w:r w:rsidRPr="00206C09">
        <w:rPr>
          <w:rFonts w:ascii="Segoe UI" w:hAnsi="Segoe UI" w:cs="Segoe UI"/>
          <w:i/>
        </w:rPr>
        <w:t xml:space="preserve">Market Readiness for Provision of Services Under the NDIS, </w:t>
      </w:r>
      <w:r>
        <w:rPr>
          <w:rFonts w:ascii="Segoe UI" w:hAnsi="Segoe UI" w:cs="Segoe UI"/>
        </w:rPr>
        <w:t>Parliament of Australia, September 2018, R</w:t>
      </w:r>
      <w:r w:rsidRPr="00206C09">
        <w:rPr>
          <w:rFonts w:ascii="Segoe UI" w:hAnsi="Segoe UI" w:cs="Segoe UI"/>
        </w:rPr>
        <w:t>ecommendation 11.</w:t>
      </w:r>
      <w:r>
        <w:rPr>
          <w:rFonts w:ascii="Segoe UI" w:hAnsi="Segoe UI" w:cs="Segoe UI"/>
        </w:rPr>
        <w:t xml:space="preserve"> </w:t>
      </w:r>
      <w:hyperlink r:id="rId20" w:history="1">
        <w:r w:rsidRPr="00AE4DF9">
          <w:rPr>
            <w:rStyle w:val="Hyperlink"/>
            <w:rFonts w:cs="Segoe UI"/>
            <w:sz w:val="20"/>
          </w:rPr>
          <w:t>https://www.aph.gov.au/Parliamentary_Business/Committees/Joint/National_Disability_Insurance_Scheme/MarketReadiness/Report</w:t>
        </w:r>
      </w:hyperlink>
      <w:r>
        <w:rPr>
          <w:rFonts w:ascii="Segoe UI" w:hAnsi="Segoe UI" w:cs="Segoe UI"/>
        </w:rPr>
        <w:t xml:space="preserve"> </w:t>
      </w:r>
    </w:p>
  </w:endnote>
  <w:endnote w:id="31">
    <w:p w14:paraId="7BE1EB06" w14:textId="12A5CDAE" w:rsidR="00613B63" w:rsidRPr="00C0755A"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R Ryan and J Stanford,</w:t>
      </w:r>
      <w:r w:rsidRPr="00206C09">
        <w:rPr>
          <w:rFonts w:ascii="Segoe UI" w:hAnsi="Segoe UI" w:cs="Segoe UI"/>
        </w:rPr>
        <w:t xml:space="preserve"> </w:t>
      </w:r>
      <w:r w:rsidRPr="00C0755A">
        <w:rPr>
          <w:rFonts w:ascii="Segoe UI" w:hAnsi="Segoe UI" w:cs="Segoe UI"/>
          <w:i/>
        </w:rPr>
        <w:t>A Portable Training Entitlement System for the Disability Support Services Sector</w:t>
      </w:r>
      <w:r>
        <w:rPr>
          <w:rFonts w:ascii="Segoe UI" w:hAnsi="Segoe UI" w:cs="Segoe UI"/>
          <w:i/>
        </w:rPr>
        <w:t xml:space="preserve">, </w:t>
      </w:r>
      <w:r>
        <w:rPr>
          <w:rFonts w:ascii="Segoe UI" w:hAnsi="Segoe UI" w:cs="Segoe UI"/>
        </w:rPr>
        <w:t xml:space="preserve">Centre for Future Work, April 2018. </w:t>
      </w:r>
      <w:hyperlink r:id="rId21" w:history="1">
        <w:r w:rsidRPr="00AE4DF9">
          <w:rPr>
            <w:rStyle w:val="Hyperlink"/>
            <w:rFonts w:cs="Segoe UI"/>
            <w:sz w:val="20"/>
          </w:rPr>
          <w:t>https://futurework.org.au/report/a-portable-training-entitlement-system-for-the-disability-support-services-sector/</w:t>
        </w:r>
      </w:hyperlink>
      <w:r>
        <w:rPr>
          <w:rFonts w:ascii="Segoe UI" w:hAnsi="Segoe UI" w:cs="Segoe UI"/>
        </w:rPr>
        <w:t xml:space="preserve"> </w:t>
      </w:r>
    </w:p>
  </w:endnote>
  <w:endnote w:id="32">
    <w:p w14:paraId="2A5F464F" w14:textId="35EF8503"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Australian Services Union,</w:t>
      </w:r>
      <w:r w:rsidRPr="00206C09">
        <w:rPr>
          <w:rFonts w:ascii="Segoe UI" w:hAnsi="Segoe UI" w:cs="Segoe UI"/>
        </w:rPr>
        <w:t xml:space="preserve"> </w:t>
      </w:r>
      <w:r w:rsidRPr="00206C09">
        <w:rPr>
          <w:rFonts w:ascii="Segoe UI" w:hAnsi="Segoe UI" w:cs="Segoe UI"/>
          <w:i/>
        </w:rPr>
        <w:t>Submission to the NDIS Review</w:t>
      </w:r>
      <w:r w:rsidRPr="00206C09">
        <w:rPr>
          <w:rFonts w:ascii="Segoe UI" w:hAnsi="Segoe UI" w:cs="Segoe UI"/>
        </w:rPr>
        <w:t>,</w:t>
      </w:r>
      <w:r>
        <w:rPr>
          <w:rFonts w:ascii="Segoe UI" w:hAnsi="Segoe UI" w:cs="Segoe UI"/>
        </w:rPr>
        <w:t xml:space="preserve"> 2022,</w:t>
      </w:r>
      <w:r w:rsidRPr="00206C09">
        <w:rPr>
          <w:rFonts w:ascii="Segoe UI" w:hAnsi="Segoe UI" w:cs="Segoe UI"/>
        </w:rPr>
        <w:t xml:space="preserve"> p. 36.</w:t>
      </w:r>
    </w:p>
  </w:endnote>
  <w:endnote w:id="33">
    <w:p w14:paraId="7E470039" w14:textId="77777777"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Queensland Government </w:t>
      </w:r>
      <w:r>
        <w:rPr>
          <w:rFonts w:ascii="Segoe UI" w:hAnsi="Segoe UI" w:cs="Segoe UI"/>
        </w:rPr>
        <w:t>Office of Industrial Relations</w:t>
      </w:r>
      <w:r w:rsidRPr="00206C09">
        <w:rPr>
          <w:rFonts w:ascii="Segoe UI" w:hAnsi="Segoe UI" w:cs="Segoe UI"/>
        </w:rPr>
        <w:t xml:space="preserve">, </w:t>
      </w:r>
      <w:r w:rsidRPr="00206C09">
        <w:rPr>
          <w:rFonts w:ascii="Segoe UI" w:hAnsi="Segoe UI" w:cs="Segoe UI"/>
          <w:i/>
        </w:rPr>
        <w:t>Portable Long Service Leave Scheme for the Social and Community Services Sector Decision Regulatory Impact Statement,</w:t>
      </w:r>
      <w:r>
        <w:rPr>
          <w:rFonts w:ascii="Segoe UI" w:hAnsi="Segoe UI" w:cs="Segoe UI"/>
          <w:i/>
        </w:rPr>
        <w:t xml:space="preserve"> </w:t>
      </w:r>
      <w:r>
        <w:rPr>
          <w:rFonts w:ascii="Segoe UI" w:hAnsi="Segoe UI" w:cs="Segoe UI"/>
        </w:rPr>
        <w:t>Queensland Government, October 2019,</w:t>
      </w:r>
      <w:r w:rsidRPr="00206C09">
        <w:rPr>
          <w:rFonts w:ascii="Segoe UI" w:hAnsi="Segoe UI" w:cs="Segoe UI"/>
          <w:i/>
        </w:rPr>
        <w:t xml:space="preserve"> </w:t>
      </w:r>
      <w:r w:rsidRPr="00206C09">
        <w:rPr>
          <w:rFonts w:ascii="Segoe UI" w:hAnsi="Segoe UI" w:cs="Segoe UI"/>
        </w:rPr>
        <w:t>p. 4.</w:t>
      </w:r>
      <w:r>
        <w:rPr>
          <w:rFonts w:ascii="Segoe UI" w:hAnsi="Segoe UI" w:cs="Segoe UI"/>
        </w:rPr>
        <w:t xml:space="preserve"> </w:t>
      </w:r>
      <w:hyperlink r:id="rId22" w:history="1">
        <w:r w:rsidRPr="00AE4DF9">
          <w:rPr>
            <w:rStyle w:val="Hyperlink"/>
            <w:rFonts w:cs="Segoe UI"/>
            <w:sz w:val="20"/>
          </w:rPr>
          <w:t>https://www.oir.qld.gov.au/public-consultation/portable-long-service-leave-entitlements-workers-social-and-community-services-sector</w:t>
        </w:r>
      </w:hyperlink>
      <w:r>
        <w:rPr>
          <w:rFonts w:ascii="Segoe UI" w:hAnsi="Segoe UI" w:cs="Segoe UI"/>
        </w:rPr>
        <w:t xml:space="preserve"> </w:t>
      </w:r>
    </w:p>
  </w:endnote>
  <w:endnote w:id="34">
    <w:p w14:paraId="5DBE0BF4" w14:textId="5908195F"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Skills for Care,</w:t>
      </w:r>
      <w:r w:rsidRPr="00206C09">
        <w:rPr>
          <w:rFonts w:ascii="Segoe UI" w:hAnsi="Segoe UI" w:cs="Segoe UI"/>
        </w:rPr>
        <w:t xml:space="preserve"> </w:t>
      </w:r>
      <w:r w:rsidRPr="00206C09">
        <w:rPr>
          <w:rFonts w:ascii="Segoe UI" w:hAnsi="Segoe UI" w:cs="Segoe UI"/>
          <w:i/>
        </w:rPr>
        <w:t>The State of the Adult Social Care Sector and Workforce in England</w:t>
      </w:r>
      <w:r w:rsidRPr="00206C09">
        <w:rPr>
          <w:rFonts w:ascii="Segoe UI" w:hAnsi="Segoe UI" w:cs="Segoe UI"/>
        </w:rPr>
        <w:t xml:space="preserve">, </w:t>
      </w:r>
      <w:r>
        <w:rPr>
          <w:rFonts w:ascii="Segoe UI" w:hAnsi="Segoe UI" w:cs="Segoe UI"/>
        </w:rPr>
        <w:t xml:space="preserve">Skills for Care, Leeds, 2022, </w:t>
      </w:r>
      <w:r w:rsidRPr="00206C09">
        <w:rPr>
          <w:rFonts w:ascii="Segoe UI" w:hAnsi="Segoe UI" w:cs="Segoe UI"/>
        </w:rPr>
        <w:t>p. 137.</w:t>
      </w:r>
      <w:r>
        <w:rPr>
          <w:rFonts w:ascii="Segoe UI" w:hAnsi="Segoe UI" w:cs="Segoe UI"/>
        </w:rPr>
        <w:t xml:space="preserve"> </w:t>
      </w:r>
      <w:hyperlink r:id="rId23" w:history="1">
        <w:r w:rsidRPr="00AE4DF9">
          <w:rPr>
            <w:rStyle w:val="Hyperlink"/>
            <w:rFonts w:cs="Segoe UI"/>
            <w:sz w:val="20"/>
          </w:rPr>
          <w:t>https://www.skillsforcare.org.uk/adult-social-care-workforce-data/Workforce-intelligence/publications/national-information/The-state-of-the-adult-social-care-sector-and-workforce-in-England.aspx</w:t>
        </w:r>
      </w:hyperlink>
      <w:r>
        <w:rPr>
          <w:rFonts w:ascii="Segoe UI" w:hAnsi="Segoe UI" w:cs="Segoe UI"/>
        </w:rPr>
        <w:t xml:space="preserve"> </w:t>
      </w:r>
    </w:p>
  </w:endnote>
  <w:endnote w:id="35">
    <w:p w14:paraId="73D38E03" w14:textId="43B8420F"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NSC,</w:t>
      </w:r>
      <w:r w:rsidRPr="00206C09">
        <w:rPr>
          <w:rFonts w:ascii="Segoe UI" w:hAnsi="Segoe UI" w:cs="Segoe UI"/>
        </w:rPr>
        <w:t xml:space="preserve"> </w:t>
      </w:r>
      <w:r w:rsidRPr="00206C09">
        <w:rPr>
          <w:rFonts w:ascii="Segoe UI" w:hAnsi="Segoe UI" w:cs="Segoe UI"/>
          <w:i/>
        </w:rPr>
        <w:t>Care Workforce Labour Market Study: Final Report</w:t>
      </w:r>
      <w:r w:rsidRPr="00206C09">
        <w:rPr>
          <w:rFonts w:ascii="Segoe UI" w:hAnsi="Segoe UI" w:cs="Segoe UI"/>
        </w:rPr>
        <w:t>, p. 211.</w:t>
      </w:r>
    </w:p>
  </w:endnote>
  <w:endnote w:id="36">
    <w:p w14:paraId="1584CF58" w14:textId="7F529314"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Incolink,</w:t>
      </w:r>
      <w:r w:rsidRPr="00206C09">
        <w:rPr>
          <w:rFonts w:ascii="Segoe UI" w:hAnsi="Segoe UI" w:cs="Segoe UI"/>
        </w:rPr>
        <w:t xml:space="preserve"> </w:t>
      </w:r>
      <w:r w:rsidRPr="00134AC6">
        <w:rPr>
          <w:rFonts w:ascii="Segoe UI" w:hAnsi="Segoe UI" w:cs="Segoe UI"/>
          <w:i/>
        </w:rPr>
        <w:t>Portable Sick Leave Insurance (PSLI)</w:t>
      </w:r>
      <w:r w:rsidRPr="00206C09">
        <w:rPr>
          <w:rFonts w:ascii="Segoe UI" w:hAnsi="Segoe UI" w:cs="Segoe UI"/>
          <w:i/>
        </w:rPr>
        <w:t xml:space="preserve">, </w:t>
      </w:r>
      <w:r>
        <w:rPr>
          <w:rFonts w:ascii="Segoe UI" w:hAnsi="Segoe UI" w:cs="Segoe UI"/>
        </w:rPr>
        <w:t xml:space="preserve">Incolink website, November 2022, pp. 41-42. </w:t>
      </w:r>
      <w:hyperlink r:id="rId24" w:history="1">
        <w:r w:rsidRPr="00AE4DF9">
          <w:rPr>
            <w:rStyle w:val="Hyperlink"/>
            <w:rFonts w:cs="Segoe UI"/>
            <w:sz w:val="20"/>
          </w:rPr>
          <w:t>https://incolink.org.au/insurance</w:t>
        </w:r>
      </w:hyperlink>
      <w:r>
        <w:rPr>
          <w:rFonts w:ascii="Segoe UI" w:hAnsi="Segoe UI" w:cs="Segoe UI"/>
        </w:rPr>
        <w:t xml:space="preserve"> </w:t>
      </w:r>
    </w:p>
  </w:endnote>
  <w:endnote w:id="37">
    <w:p w14:paraId="2313134D" w14:textId="7086F92E"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Incolink, </w:t>
      </w:r>
      <w:r>
        <w:rPr>
          <w:rFonts w:ascii="Segoe UI" w:hAnsi="Segoe UI" w:cs="Segoe UI"/>
          <w:i/>
        </w:rPr>
        <w:t xml:space="preserve">Incolink </w:t>
      </w:r>
      <w:r w:rsidRPr="00206C09">
        <w:rPr>
          <w:rFonts w:ascii="Segoe UI" w:hAnsi="Segoe UI" w:cs="Segoe UI"/>
          <w:i/>
        </w:rPr>
        <w:t>Annual Report 2015</w:t>
      </w:r>
      <w:r w:rsidRPr="00206C09">
        <w:rPr>
          <w:rFonts w:ascii="Segoe UI" w:hAnsi="Segoe UI" w:cs="Segoe UI"/>
        </w:rPr>
        <w:t>,</w:t>
      </w:r>
      <w:r>
        <w:rPr>
          <w:rFonts w:ascii="Segoe UI" w:hAnsi="Segoe UI" w:cs="Segoe UI"/>
        </w:rPr>
        <w:t xml:space="preserve"> Incolink website, 2016,</w:t>
      </w:r>
      <w:r w:rsidRPr="00206C09">
        <w:rPr>
          <w:rFonts w:ascii="Segoe UI" w:hAnsi="Segoe UI" w:cs="Segoe UI"/>
        </w:rPr>
        <w:t xml:space="preserve"> p. 11.</w:t>
      </w:r>
      <w:r>
        <w:rPr>
          <w:rFonts w:ascii="Segoe UI" w:hAnsi="Segoe UI" w:cs="Segoe UI"/>
        </w:rPr>
        <w:t xml:space="preserve"> </w:t>
      </w:r>
      <w:hyperlink r:id="rId25" w:history="1">
        <w:r w:rsidRPr="00AE4DF9">
          <w:rPr>
            <w:rStyle w:val="Hyperlink"/>
            <w:rFonts w:cs="Segoe UI"/>
            <w:sz w:val="20"/>
          </w:rPr>
          <w:t>https://incolink.org.au/about</w:t>
        </w:r>
      </w:hyperlink>
      <w:r>
        <w:rPr>
          <w:rFonts w:ascii="Segoe UI" w:hAnsi="Segoe UI" w:cs="Segoe UI"/>
        </w:rPr>
        <w:t xml:space="preserve"> </w:t>
      </w:r>
    </w:p>
  </w:endnote>
  <w:endnote w:id="38">
    <w:p w14:paraId="2DD82A85" w14:textId="15926B78"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Victorian Government,</w:t>
      </w:r>
      <w:r w:rsidRPr="00206C09">
        <w:rPr>
          <w:rFonts w:ascii="Segoe UI" w:hAnsi="Segoe UI" w:cs="Segoe UI"/>
        </w:rPr>
        <w:t xml:space="preserve"> </w:t>
      </w:r>
      <w:r w:rsidRPr="00172038">
        <w:rPr>
          <w:rFonts w:ascii="Segoe UI" w:hAnsi="Segoe UI" w:cs="Segoe UI"/>
          <w:i/>
        </w:rPr>
        <w:t>About the Sick Pay Guarantee</w:t>
      </w:r>
      <w:r w:rsidRPr="00206C09">
        <w:rPr>
          <w:rFonts w:ascii="Segoe UI" w:hAnsi="Segoe UI" w:cs="Segoe UI"/>
          <w:i/>
        </w:rPr>
        <w:t xml:space="preserve">, </w:t>
      </w:r>
      <w:r w:rsidRPr="00206C09">
        <w:rPr>
          <w:rFonts w:ascii="Segoe UI" w:hAnsi="Segoe UI" w:cs="Segoe UI"/>
        </w:rPr>
        <w:t>vic.gov.au website,</w:t>
      </w:r>
      <w:r>
        <w:rPr>
          <w:rFonts w:ascii="Segoe UI" w:hAnsi="Segoe UI" w:cs="Segoe UI"/>
        </w:rPr>
        <w:t xml:space="preserve"> 2022,</w:t>
      </w:r>
      <w:r w:rsidRPr="00206C09">
        <w:rPr>
          <w:rFonts w:ascii="Segoe UI" w:hAnsi="Segoe UI" w:cs="Segoe UI"/>
        </w:rPr>
        <w:t xml:space="preserve"> accessed 6 January 2023.</w:t>
      </w:r>
      <w:r>
        <w:rPr>
          <w:rFonts w:ascii="Segoe UI" w:hAnsi="Segoe UI" w:cs="Segoe UI"/>
        </w:rPr>
        <w:t xml:space="preserve"> </w:t>
      </w:r>
      <w:hyperlink r:id="rId26" w:history="1">
        <w:r w:rsidRPr="00AE4DF9">
          <w:rPr>
            <w:rStyle w:val="Hyperlink"/>
            <w:rFonts w:cs="Segoe UI"/>
            <w:sz w:val="20"/>
          </w:rPr>
          <w:t>https://www.vic.gov.au/about-sick-pay-guarantee</w:t>
        </w:r>
      </w:hyperlink>
      <w:r>
        <w:rPr>
          <w:rFonts w:ascii="Segoe UI" w:hAnsi="Segoe UI" w:cs="Segoe UI"/>
        </w:rPr>
        <w:t xml:space="preserve"> </w:t>
      </w:r>
    </w:p>
  </w:endnote>
  <w:endnote w:id="39">
    <w:p w14:paraId="58E3F6F9" w14:textId="176201AC"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Victorian Government</w:t>
      </w:r>
      <w:r w:rsidRPr="00206C09">
        <w:rPr>
          <w:rFonts w:ascii="Segoe UI" w:hAnsi="Segoe UI" w:cs="Segoe UI"/>
        </w:rPr>
        <w:t xml:space="preserve">, </w:t>
      </w:r>
      <w:r w:rsidRPr="00172038">
        <w:rPr>
          <w:rFonts w:ascii="Segoe UI" w:hAnsi="Segoe UI" w:cs="Segoe UI"/>
          <w:i/>
        </w:rPr>
        <w:t>Victorian Sick Pay Guarantee Program Guidelines</w:t>
      </w:r>
      <w:r w:rsidRPr="00206C09">
        <w:rPr>
          <w:rFonts w:ascii="Segoe UI" w:hAnsi="Segoe UI" w:cs="Segoe UI"/>
        </w:rPr>
        <w:t xml:space="preserve">, vic.gov.au website, </w:t>
      </w:r>
      <w:r>
        <w:rPr>
          <w:rFonts w:ascii="Segoe UI" w:hAnsi="Segoe UI" w:cs="Segoe UI"/>
        </w:rPr>
        <w:t xml:space="preserve">2022, </w:t>
      </w:r>
      <w:r w:rsidRPr="00206C09">
        <w:rPr>
          <w:rFonts w:ascii="Segoe UI" w:hAnsi="Segoe UI" w:cs="Segoe UI"/>
        </w:rPr>
        <w:t>accessed 6 January 2023.</w:t>
      </w:r>
      <w:r>
        <w:rPr>
          <w:rFonts w:ascii="Segoe UI" w:hAnsi="Segoe UI" w:cs="Segoe UI"/>
        </w:rPr>
        <w:t xml:space="preserve"> </w:t>
      </w:r>
      <w:hyperlink r:id="rId27" w:history="1">
        <w:r w:rsidRPr="00AE4DF9">
          <w:rPr>
            <w:rStyle w:val="Hyperlink"/>
            <w:rFonts w:cs="Segoe UI"/>
            <w:sz w:val="20"/>
          </w:rPr>
          <w:t>https://www.vic.gov.au/sick-pay-guarantee-program-guidelines</w:t>
        </w:r>
      </w:hyperlink>
      <w:r>
        <w:rPr>
          <w:rFonts w:ascii="Segoe UI" w:hAnsi="Segoe UI" w:cs="Segoe UI"/>
        </w:rPr>
        <w:t xml:space="preserve"> </w:t>
      </w:r>
    </w:p>
  </w:endnote>
  <w:endnote w:id="40">
    <w:p w14:paraId="3C869350" w14:textId="08F0BDED"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Premier of Vic</w:t>
      </w:r>
      <w:r>
        <w:rPr>
          <w:rFonts w:ascii="Segoe UI" w:hAnsi="Segoe UI" w:cs="Segoe UI"/>
        </w:rPr>
        <w:t>toria,</w:t>
      </w:r>
      <w:r w:rsidRPr="00206C09">
        <w:rPr>
          <w:rFonts w:ascii="Segoe UI" w:hAnsi="Segoe UI" w:cs="Segoe UI"/>
        </w:rPr>
        <w:t xml:space="preserve"> </w:t>
      </w:r>
      <w:r w:rsidRPr="00C623F1">
        <w:rPr>
          <w:rFonts w:ascii="Segoe UI" w:hAnsi="Segoe UI" w:cs="Segoe UI"/>
          <w:i/>
        </w:rPr>
        <w:t>Victoria Leads Nation On Sick Pay For Casual Workers</w:t>
      </w:r>
      <w:r w:rsidRPr="00206C09">
        <w:rPr>
          <w:rFonts w:ascii="Segoe UI" w:hAnsi="Segoe UI" w:cs="Segoe UI"/>
          <w:i/>
        </w:rPr>
        <w:t xml:space="preserve"> </w:t>
      </w:r>
      <w:r w:rsidRPr="00206C09">
        <w:rPr>
          <w:rFonts w:ascii="Segoe UI" w:hAnsi="Segoe UI" w:cs="Segoe UI"/>
        </w:rPr>
        <w:t xml:space="preserve">[media release], </w:t>
      </w:r>
      <w:r>
        <w:rPr>
          <w:rFonts w:ascii="Segoe UI" w:hAnsi="Segoe UI" w:cs="Segoe UI"/>
        </w:rPr>
        <w:t xml:space="preserve">Victorian Government, 5 January 2023, </w:t>
      </w:r>
      <w:r w:rsidRPr="00206C09">
        <w:rPr>
          <w:rFonts w:ascii="Segoe UI" w:hAnsi="Segoe UI" w:cs="Segoe UI"/>
        </w:rPr>
        <w:t>accessed 6 January 2023.</w:t>
      </w:r>
      <w:r>
        <w:rPr>
          <w:rFonts w:ascii="Segoe UI" w:hAnsi="Segoe UI" w:cs="Segoe UI"/>
        </w:rPr>
        <w:t xml:space="preserve"> </w:t>
      </w:r>
      <w:hyperlink r:id="rId28" w:history="1">
        <w:r w:rsidRPr="00AE4DF9">
          <w:rPr>
            <w:rStyle w:val="Hyperlink"/>
            <w:rFonts w:cs="Segoe UI"/>
            <w:sz w:val="20"/>
          </w:rPr>
          <w:t>https://www.premier.vic.gov.au/victoria-leads-nation-sick-pay-casual-workers</w:t>
        </w:r>
      </w:hyperlink>
      <w:r>
        <w:rPr>
          <w:rFonts w:ascii="Segoe UI" w:hAnsi="Segoe UI" w:cs="Segoe UI"/>
        </w:rPr>
        <w:t xml:space="preserve"> </w:t>
      </w:r>
    </w:p>
  </w:endnote>
  <w:endnote w:id="41">
    <w:p w14:paraId="11CE2A46" w14:textId="795753C2"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Departm</w:t>
      </w:r>
      <w:r>
        <w:rPr>
          <w:rFonts w:ascii="Segoe UI" w:hAnsi="Segoe UI" w:cs="Segoe UI"/>
        </w:rPr>
        <w:t>ent of Jobs and Small Business</w:t>
      </w:r>
      <w:r w:rsidRPr="00206C09">
        <w:rPr>
          <w:rFonts w:ascii="Segoe UI" w:hAnsi="Segoe UI" w:cs="Segoe UI"/>
        </w:rPr>
        <w:t xml:space="preserve">, </w:t>
      </w:r>
      <w:r w:rsidRPr="00206C09">
        <w:rPr>
          <w:rFonts w:ascii="Segoe UI" w:hAnsi="Segoe UI" w:cs="Segoe UI"/>
          <w:i/>
        </w:rPr>
        <w:t xml:space="preserve">The labour market for personal care workers in </w:t>
      </w:r>
      <w:r>
        <w:rPr>
          <w:rFonts w:ascii="Segoe UI" w:hAnsi="Segoe UI" w:cs="Segoe UI"/>
          <w:i/>
        </w:rPr>
        <w:t>aged and disability care</w:t>
      </w:r>
      <w:r w:rsidRPr="00206C09">
        <w:rPr>
          <w:rFonts w:ascii="Segoe UI" w:hAnsi="Segoe UI" w:cs="Segoe UI"/>
          <w:i/>
        </w:rPr>
        <w:t xml:space="preserve"> – Australia 2017</w:t>
      </w:r>
      <w:r>
        <w:rPr>
          <w:rFonts w:ascii="Segoe UI" w:hAnsi="Segoe UI" w:cs="Segoe UI"/>
        </w:rPr>
        <w:t xml:space="preserve">, Australian Government, </w:t>
      </w:r>
      <w:r w:rsidRPr="00375560">
        <w:rPr>
          <w:rFonts w:ascii="Segoe UI" w:hAnsi="Segoe UI" w:cs="Segoe UI"/>
        </w:rPr>
        <w:t>Canberra</w:t>
      </w:r>
      <w:r>
        <w:rPr>
          <w:rFonts w:ascii="Segoe UI" w:hAnsi="Segoe UI" w:cs="Segoe UI"/>
        </w:rPr>
        <w:t>, 2018.</w:t>
      </w:r>
    </w:p>
  </w:endnote>
  <w:endnote w:id="42">
    <w:p w14:paraId="2D387A7A" w14:textId="40365C44"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NSC,</w:t>
      </w:r>
      <w:r w:rsidRPr="00206C09">
        <w:rPr>
          <w:rFonts w:ascii="Segoe UI" w:hAnsi="Segoe UI" w:cs="Segoe UI"/>
        </w:rPr>
        <w:t xml:space="preserve"> </w:t>
      </w:r>
      <w:r w:rsidRPr="00206C09">
        <w:rPr>
          <w:rFonts w:ascii="Segoe UI" w:hAnsi="Segoe UI" w:cs="Segoe UI"/>
          <w:i/>
        </w:rPr>
        <w:t>Care Workforce Labour Market Study: Final Report</w:t>
      </w:r>
      <w:r w:rsidRPr="00206C09">
        <w:rPr>
          <w:rFonts w:ascii="Segoe UI" w:hAnsi="Segoe UI" w:cs="Segoe UI"/>
        </w:rPr>
        <w:t xml:space="preserve">, p. 191. </w:t>
      </w:r>
    </w:p>
  </w:endnote>
  <w:endnote w:id="43">
    <w:p w14:paraId="6ABF52E4" w14:textId="11CB4415" w:rsidR="00613B63" w:rsidRPr="00375560"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JSCNDIS</w:t>
      </w:r>
      <w:r w:rsidRPr="00206C09">
        <w:rPr>
          <w:rFonts w:ascii="Segoe UI" w:hAnsi="Segoe UI" w:cs="Segoe UI"/>
        </w:rPr>
        <w:t xml:space="preserve">, </w:t>
      </w:r>
      <w:r w:rsidRPr="00206C09">
        <w:rPr>
          <w:rFonts w:ascii="Segoe UI" w:hAnsi="Segoe UI" w:cs="Segoe UI"/>
          <w:i/>
        </w:rPr>
        <w:t>NDIS Workforce Final Report</w:t>
      </w:r>
      <w:r>
        <w:rPr>
          <w:rFonts w:ascii="Segoe UI" w:hAnsi="Segoe UI" w:cs="Segoe UI"/>
        </w:rPr>
        <w:t xml:space="preserve">. </w:t>
      </w:r>
      <w:hyperlink r:id="rId29" w:history="1">
        <w:r w:rsidRPr="00AE4DF9">
          <w:rPr>
            <w:rStyle w:val="Hyperlink"/>
            <w:rFonts w:cs="Segoe UI"/>
            <w:sz w:val="20"/>
          </w:rPr>
          <w:t>https://www.aph.gov.au/Parliamentary_Business/Committees/Joint/National_Disability_Insurance_Scheme/workforce/Report</w:t>
        </w:r>
      </w:hyperlink>
      <w:r>
        <w:rPr>
          <w:rFonts w:ascii="Segoe UI" w:hAnsi="Segoe UI" w:cs="Segoe UI"/>
        </w:rPr>
        <w:t xml:space="preserve"> </w:t>
      </w:r>
    </w:p>
  </w:endnote>
  <w:endnote w:id="44">
    <w:p w14:paraId="48DBD3FD" w14:textId="3A580BC8" w:rsidR="00613B63" w:rsidRPr="00375560"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JSCNDIS</w:t>
      </w:r>
      <w:r w:rsidRPr="00206C09">
        <w:rPr>
          <w:rFonts w:ascii="Segoe UI" w:hAnsi="Segoe UI" w:cs="Segoe UI"/>
        </w:rPr>
        <w:t xml:space="preserve">, </w:t>
      </w:r>
      <w:r w:rsidRPr="00206C09">
        <w:rPr>
          <w:rFonts w:ascii="Segoe UI" w:hAnsi="Segoe UI" w:cs="Segoe UI"/>
          <w:i/>
        </w:rPr>
        <w:t>NDIS Workforce Interim Report</w:t>
      </w:r>
      <w:r>
        <w:rPr>
          <w:rFonts w:ascii="Segoe UI" w:hAnsi="Segoe UI" w:cs="Segoe UI"/>
        </w:rPr>
        <w:t xml:space="preserve">, Parliament of Australia, December 2020. </w:t>
      </w:r>
      <w:hyperlink r:id="rId30" w:history="1">
        <w:r w:rsidRPr="00AE4DF9">
          <w:rPr>
            <w:rStyle w:val="Hyperlink"/>
            <w:rFonts w:cs="Segoe UI"/>
            <w:sz w:val="20"/>
          </w:rPr>
          <w:t>https://www.aph.gov.au/Parliamentary_Business/Committees/Joint/National_Disability_Insurance_Scheme/workforce/Interim_Report</w:t>
        </w:r>
      </w:hyperlink>
      <w:r>
        <w:rPr>
          <w:rFonts w:ascii="Segoe UI" w:hAnsi="Segoe UI" w:cs="Segoe UI"/>
        </w:rPr>
        <w:t xml:space="preserve"> </w:t>
      </w:r>
    </w:p>
  </w:endnote>
  <w:endnote w:id="45">
    <w:p w14:paraId="4EF812B8" w14:textId="5711D907" w:rsidR="00613B63" w:rsidRPr="00206C09" w:rsidRDefault="00613B63" w:rsidP="00765588">
      <w:pPr>
        <w:pStyle w:val="EndnoteText"/>
        <w:rPr>
          <w:rFonts w:ascii="Segoe UI" w:hAnsi="Segoe UI" w:cs="Segoe UI"/>
        </w:rPr>
      </w:pPr>
      <w:r w:rsidRPr="00206C09">
        <w:rPr>
          <w:rStyle w:val="EndnoteReference"/>
          <w:rFonts w:ascii="Segoe UI" w:hAnsi="Segoe UI" w:cs="Segoe UI"/>
        </w:rPr>
        <w:endnoteRef/>
      </w:r>
      <w:r>
        <w:rPr>
          <w:rFonts w:ascii="Segoe UI" w:hAnsi="Segoe UI" w:cs="Segoe UI"/>
        </w:rPr>
        <w:t xml:space="preserve"> JSCNDIS</w:t>
      </w:r>
      <w:r w:rsidRPr="00206C09">
        <w:rPr>
          <w:rFonts w:ascii="Segoe UI" w:hAnsi="Segoe UI" w:cs="Segoe UI"/>
        </w:rPr>
        <w:t xml:space="preserve">, </w:t>
      </w:r>
      <w:r w:rsidRPr="00206C09">
        <w:rPr>
          <w:rFonts w:ascii="Segoe UI" w:hAnsi="Segoe UI" w:cs="Segoe UI"/>
          <w:i/>
        </w:rPr>
        <w:t>NDIS Workforce Interim Report</w:t>
      </w:r>
      <w:r w:rsidRPr="00206C09">
        <w:rPr>
          <w:rFonts w:ascii="Segoe UI" w:hAnsi="Segoe UI" w:cs="Segoe UI"/>
        </w:rPr>
        <w:t>, p</w:t>
      </w:r>
      <w:r>
        <w:rPr>
          <w:rFonts w:ascii="Segoe UI" w:hAnsi="Segoe UI" w:cs="Segoe UI"/>
        </w:rPr>
        <w:t>.</w:t>
      </w:r>
      <w:r w:rsidRPr="00206C09">
        <w:rPr>
          <w:rFonts w:ascii="Segoe UI" w:hAnsi="Segoe UI" w:cs="Segoe UI"/>
        </w:rPr>
        <w:t xml:space="preserve"> 104. </w:t>
      </w:r>
    </w:p>
  </w:endnote>
  <w:endnote w:id="46">
    <w:p w14:paraId="2650308E" w14:textId="13DEB266" w:rsidR="00613B63" w:rsidRPr="003755C0" w:rsidRDefault="00613B63" w:rsidP="00765588">
      <w:pPr>
        <w:pStyle w:val="EndnoteText"/>
      </w:pPr>
      <w:r>
        <w:rPr>
          <w:rStyle w:val="EndnoteReference"/>
        </w:rPr>
        <w:endnoteRef/>
      </w:r>
      <w:r>
        <w:t xml:space="preserve"> </w:t>
      </w:r>
      <w:r>
        <w:rPr>
          <w:rFonts w:ascii="Segoe UI" w:hAnsi="Segoe UI" w:cs="Segoe UI"/>
        </w:rPr>
        <w:t>JSCNDIS</w:t>
      </w:r>
      <w:r w:rsidRPr="00206C09">
        <w:rPr>
          <w:rFonts w:ascii="Segoe UI" w:hAnsi="Segoe UI" w:cs="Segoe UI"/>
        </w:rPr>
        <w:t xml:space="preserve">, </w:t>
      </w:r>
      <w:r w:rsidRPr="00206C09">
        <w:rPr>
          <w:rFonts w:ascii="Segoe UI" w:hAnsi="Segoe UI" w:cs="Segoe UI"/>
          <w:i/>
        </w:rPr>
        <w:t>NDIS Workforce Final Report</w:t>
      </w:r>
      <w:r>
        <w:rPr>
          <w:rFonts w:ascii="Segoe UI" w:hAnsi="Segoe UI" w:cs="Segoe UI"/>
        </w:rPr>
        <w:t>, p. 64.</w:t>
      </w:r>
    </w:p>
  </w:endnote>
  <w:endnote w:id="47">
    <w:p w14:paraId="25712D45" w14:textId="64E866B3" w:rsidR="00613B63" w:rsidRPr="00380F1A"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PC,</w:t>
      </w:r>
      <w:r w:rsidRPr="00206C09">
        <w:rPr>
          <w:rFonts w:ascii="Segoe UI" w:hAnsi="Segoe UI" w:cs="Segoe UI"/>
        </w:rPr>
        <w:t xml:space="preserve"> </w:t>
      </w:r>
      <w:r w:rsidRPr="00206C09">
        <w:rPr>
          <w:rFonts w:ascii="Segoe UI" w:hAnsi="Segoe UI" w:cs="Segoe UI"/>
          <w:i/>
        </w:rPr>
        <w:t>Mental Health</w:t>
      </w:r>
      <w:r>
        <w:rPr>
          <w:rFonts w:ascii="Segoe UI" w:hAnsi="Segoe UI" w:cs="Segoe UI"/>
          <w:i/>
        </w:rPr>
        <w:t>,</w:t>
      </w:r>
      <w:r w:rsidRPr="00206C09">
        <w:rPr>
          <w:rFonts w:ascii="Segoe UI" w:hAnsi="Segoe UI" w:cs="Segoe UI"/>
          <w:i/>
        </w:rPr>
        <w:t xml:space="preserve"> Inquiry Report</w:t>
      </w:r>
      <w:r>
        <w:rPr>
          <w:rFonts w:ascii="Segoe UI" w:hAnsi="Segoe UI" w:cs="Segoe UI"/>
        </w:rPr>
        <w:t xml:space="preserve">, Canberra, 2020. </w:t>
      </w:r>
      <w:hyperlink r:id="rId31" w:history="1">
        <w:r w:rsidRPr="00AE4DF9">
          <w:rPr>
            <w:rStyle w:val="Hyperlink"/>
            <w:rFonts w:cs="Segoe UI"/>
            <w:sz w:val="20"/>
          </w:rPr>
          <w:t>https://www.pc.gov.au/inquiries/completed/mental-health/report</w:t>
        </w:r>
      </w:hyperlink>
      <w:r>
        <w:rPr>
          <w:rFonts w:ascii="Segoe UI" w:hAnsi="Segoe UI" w:cs="Segoe UI"/>
        </w:rPr>
        <w:t xml:space="preserve"> </w:t>
      </w:r>
    </w:p>
  </w:endnote>
  <w:endnote w:id="48">
    <w:p w14:paraId="34605E9D" w14:textId="376F1A38" w:rsidR="00613B63" w:rsidRPr="00206C09" w:rsidRDefault="00613B63" w:rsidP="00765588">
      <w:pPr>
        <w:pStyle w:val="EndnoteText"/>
        <w:rPr>
          <w:rFonts w:ascii="Segoe UI" w:hAnsi="Segoe UI" w:cs="Segoe UI"/>
        </w:rPr>
      </w:pPr>
      <w:r w:rsidRPr="000D3D76">
        <w:rPr>
          <w:rStyle w:val="EndnoteReference"/>
          <w:rFonts w:ascii="Segoe UI" w:hAnsi="Segoe UI" w:cs="Segoe UI"/>
        </w:rPr>
        <w:endnoteRef/>
      </w:r>
      <w:r w:rsidRPr="000D3D76">
        <w:rPr>
          <w:rFonts w:ascii="Segoe UI" w:hAnsi="Segoe UI" w:cs="Segoe UI"/>
        </w:rPr>
        <w:t xml:space="preserve"> NSC, </w:t>
      </w:r>
      <w:r w:rsidRPr="000D3D76">
        <w:rPr>
          <w:rFonts w:ascii="Segoe UI" w:hAnsi="Segoe UI" w:cs="Segoe UI"/>
          <w:i/>
        </w:rPr>
        <w:t>Care Workforce Labour Market Study: Final Report</w:t>
      </w:r>
      <w:r w:rsidRPr="000D3D76">
        <w:rPr>
          <w:rFonts w:ascii="Segoe UI" w:hAnsi="Segoe UI" w:cs="Segoe UI"/>
        </w:rPr>
        <w:t>, p. 95.</w:t>
      </w:r>
    </w:p>
  </w:endnote>
  <w:endnote w:id="49">
    <w:p w14:paraId="012A05AC" w14:textId="1BC12047" w:rsidR="00613B63" w:rsidRPr="00380F1A" w:rsidRDefault="00613B63" w:rsidP="00765588">
      <w:pPr>
        <w:pStyle w:val="EndnoteText"/>
        <w:rPr>
          <w:rFonts w:ascii="Segoe UI" w:hAnsi="Segoe UI" w:cs="Segoe UI"/>
        </w:rPr>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DEWR,</w:t>
      </w:r>
      <w:r w:rsidRPr="00206C09">
        <w:rPr>
          <w:rFonts w:ascii="Segoe UI" w:hAnsi="Segoe UI" w:cs="Segoe UI"/>
        </w:rPr>
        <w:t xml:space="preserve"> </w:t>
      </w:r>
      <w:r w:rsidRPr="00380F1A">
        <w:rPr>
          <w:rFonts w:ascii="Segoe UI" w:hAnsi="Segoe UI" w:cs="Segoe UI"/>
          <w:i/>
        </w:rPr>
        <w:t>Jobs and Skills Councils – Stage One outcomes announced</w:t>
      </w:r>
      <w:r>
        <w:rPr>
          <w:rFonts w:ascii="Segoe UI" w:hAnsi="Segoe UI" w:cs="Segoe UI"/>
        </w:rPr>
        <w:t xml:space="preserve">, DEWR website, 13 December 2022, accessed 5 January 2023. </w:t>
      </w:r>
      <w:hyperlink r:id="rId32" w:history="1">
        <w:r w:rsidRPr="00AE4DF9">
          <w:rPr>
            <w:rStyle w:val="Hyperlink"/>
            <w:rFonts w:cs="Segoe UI"/>
            <w:sz w:val="20"/>
          </w:rPr>
          <w:t>https://www.dewr.gov.au/skills-reform/announcements/jobs-and-skills-councils-stage-one-outcomes-announced</w:t>
        </w:r>
      </w:hyperlink>
      <w:r>
        <w:rPr>
          <w:rFonts w:ascii="Segoe UI" w:hAnsi="Segoe UI" w:cs="Segoe UI"/>
        </w:rPr>
        <w:t xml:space="preserve"> </w:t>
      </w:r>
    </w:p>
  </w:endnote>
  <w:endnote w:id="50">
    <w:p w14:paraId="0B33D969" w14:textId="6BF8E0F3" w:rsidR="00613B63" w:rsidRPr="00706831" w:rsidRDefault="00613B63" w:rsidP="00765588">
      <w:pPr>
        <w:pStyle w:val="EndnoteText"/>
      </w:pPr>
      <w:r>
        <w:rPr>
          <w:rStyle w:val="EndnoteReference"/>
        </w:rPr>
        <w:endnoteRef/>
      </w:r>
      <w:r>
        <w:t xml:space="preserve"> </w:t>
      </w:r>
      <w:r w:rsidRPr="000D3D76">
        <w:rPr>
          <w:rFonts w:ascii="Segoe UI" w:hAnsi="Segoe UI" w:cs="Segoe UI"/>
        </w:rPr>
        <w:t xml:space="preserve">NSC, </w:t>
      </w:r>
      <w:r w:rsidRPr="000D3D76">
        <w:rPr>
          <w:rFonts w:ascii="Segoe UI" w:hAnsi="Segoe UI" w:cs="Segoe UI"/>
          <w:i/>
        </w:rPr>
        <w:t>Care Workforce Labour Market Study: Final Report</w:t>
      </w:r>
      <w:r>
        <w:rPr>
          <w:rFonts w:ascii="Segoe UI" w:hAnsi="Segoe UI" w:cs="Segoe UI"/>
        </w:rPr>
        <w:t>, p. 47; DSS</w:t>
      </w:r>
      <w:r w:rsidRPr="00206C09">
        <w:rPr>
          <w:rFonts w:ascii="Segoe UI" w:hAnsi="Segoe UI" w:cs="Segoe UI"/>
        </w:rPr>
        <w:t xml:space="preserve">, </w:t>
      </w:r>
      <w:r w:rsidRPr="00206C09">
        <w:rPr>
          <w:rFonts w:ascii="Segoe UI" w:hAnsi="Segoe UI" w:cs="Segoe UI"/>
          <w:i/>
        </w:rPr>
        <w:t>NDIS National Workforce Plan: 2021-2025</w:t>
      </w:r>
      <w:r>
        <w:rPr>
          <w:rFonts w:ascii="Segoe UI" w:hAnsi="Segoe UI" w:cs="Segoe UI"/>
        </w:rPr>
        <w:t>.</w:t>
      </w:r>
    </w:p>
  </w:endnote>
  <w:endnote w:id="51">
    <w:p w14:paraId="6F846218" w14:textId="2B9CC334" w:rsidR="00613B63" w:rsidRDefault="00613B63" w:rsidP="00765588">
      <w:pPr>
        <w:pStyle w:val="EndnoteText"/>
      </w:pPr>
      <w:r>
        <w:rPr>
          <w:rStyle w:val="EndnoteReference"/>
        </w:rPr>
        <w:endnoteRef/>
      </w:r>
      <w:r>
        <w:t xml:space="preserve"> </w:t>
      </w:r>
      <w:r w:rsidRPr="00706831">
        <w:t xml:space="preserve">NDIS Commission, </w:t>
      </w:r>
      <w:r w:rsidRPr="00706831">
        <w:rPr>
          <w:i/>
        </w:rPr>
        <w:t>NDIS Worker Screening Performance Reporting Q1 2022-23</w:t>
      </w:r>
      <w:r w:rsidRPr="00706831">
        <w:t>, [unpublished data].</w:t>
      </w:r>
    </w:p>
  </w:endnote>
  <w:endnote w:id="52">
    <w:p w14:paraId="701A6E5F" w14:textId="49CE63A0" w:rsidR="00613B63" w:rsidRDefault="00613B63" w:rsidP="00765588">
      <w:pPr>
        <w:pStyle w:val="EndnoteText"/>
      </w:pPr>
      <w:r w:rsidRPr="00206C09">
        <w:rPr>
          <w:rStyle w:val="EndnoteReference"/>
          <w:rFonts w:ascii="Segoe UI" w:hAnsi="Segoe UI" w:cs="Segoe UI"/>
        </w:rPr>
        <w:endnoteRef/>
      </w:r>
      <w:r w:rsidRPr="00206C09">
        <w:rPr>
          <w:rFonts w:ascii="Segoe UI" w:hAnsi="Segoe UI" w:cs="Segoe UI"/>
        </w:rPr>
        <w:t xml:space="preserve"> </w:t>
      </w:r>
      <w:r>
        <w:rPr>
          <w:rFonts w:ascii="Segoe UI" w:hAnsi="Segoe UI" w:cs="Segoe UI"/>
        </w:rPr>
        <w:t>NDS,</w:t>
      </w:r>
      <w:r w:rsidRPr="00206C09">
        <w:rPr>
          <w:rFonts w:ascii="Segoe UI" w:hAnsi="Segoe UI" w:cs="Segoe UI"/>
        </w:rPr>
        <w:t xml:space="preserve"> </w:t>
      </w:r>
      <w:r w:rsidRPr="00206C09">
        <w:rPr>
          <w:rFonts w:ascii="Segoe UI" w:hAnsi="Segoe UI" w:cs="Segoe UI"/>
          <w:i/>
        </w:rPr>
        <w:t>State of the Disability Sector Report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rdo">
    <w:altName w:val="Times New Roman"/>
    <w:charset w:val="00"/>
    <w:family w:val="roman"/>
    <w:pitch w:val="variable"/>
    <w:sig w:usb0="E40008FF" w:usb1="5201E0FB" w:usb2="04608000" w:usb3="00000000" w:csb0="000000BB"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2BA6F" w14:textId="0464AA1C" w:rsidR="00613B63" w:rsidRPr="000A1CB0" w:rsidRDefault="00613B63" w:rsidP="000A1CB0">
    <w:pPr>
      <w:pStyle w:val="Header"/>
      <w:rPr>
        <w:rFonts w:ascii="Segoe UI" w:hAnsi="Segoe UI" w:cs="Segoe UI"/>
        <w:color w:val="6E6E6E"/>
        <w:sz w:val="18"/>
      </w:rPr>
    </w:pPr>
    <w:r>
      <w:rPr>
        <w:color w:val="6E6E6E"/>
        <w:sz w:val="18"/>
        <w:szCs w:val="18"/>
      </w:rPr>
      <w:t>NDIS Review</w:t>
    </w:r>
    <w:r w:rsidRPr="00852F35">
      <w:rPr>
        <w:color w:val="6E6E6E"/>
        <w:sz w:val="18"/>
        <w:szCs w:val="18"/>
      </w:rPr>
      <w:t xml:space="preserve"> | </w:t>
    </w:r>
    <w:r w:rsidRPr="006605AD">
      <w:rPr>
        <w:color w:val="6E6E6E"/>
        <w:sz w:val="18"/>
        <w:szCs w:val="18"/>
      </w:rPr>
      <w:t xml:space="preserve">Building a more responsive and supportive workforce </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CD3949">
      <w:rPr>
        <w:rFonts w:ascii="Segoe UI" w:hAnsi="Segoe UI" w:cs="Segoe UI"/>
        <w:noProof/>
        <w:color w:val="6E6E6E"/>
        <w:sz w:val="18"/>
      </w:rPr>
      <w:t>1</w:t>
    </w:r>
    <w:r w:rsidRPr="00852F35">
      <w:rPr>
        <w:rFonts w:ascii="Segoe UI" w:hAnsi="Segoe UI" w:cs="Segoe UI"/>
        <w:noProof/>
        <w:color w:val="6E6E6E"/>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A40B" w14:textId="38B85F6E" w:rsidR="00CD3949" w:rsidRPr="000A1CB0" w:rsidRDefault="00CD3949" w:rsidP="000A1CB0">
    <w:pPr>
      <w:pStyle w:val="Header"/>
      <w:rPr>
        <w:rFonts w:ascii="Segoe UI" w:hAnsi="Segoe UI" w:cs="Segoe UI"/>
        <w:color w:val="6E6E6E"/>
        <w:sz w:val="18"/>
      </w:rPr>
    </w:pPr>
    <w:r>
      <w:rPr>
        <w:color w:val="6E6E6E"/>
        <w:sz w:val="18"/>
        <w:szCs w:val="18"/>
      </w:rPr>
      <w:t>NDIS Review</w:t>
    </w:r>
    <w:r w:rsidRPr="00852F35">
      <w:rPr>
        <w:color w:val="6E6E6E"/>
        <w:sz w:val="18"/>
        <w:szCs w:val="18"/>
      </w:rPr>
      <w:t xml:space="preserve"> | </w:t>
    </w:r>
    <w:r w:rsidRPr="006605AD">
      <w:rPr>
        <w:color w:val="6E6E6E"/>
        <w:sz w:val="18"/>
        <w:szCs w:val="18"/>
      </w:rPr>
      <w:t xml:space="preserve">Building a more responsive and supportive workforce </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737FE6">
      <w:rPr>
        <w:rFonts w:ascii="Segoe UI" w:hAnsi="Segoe UI" w:cs="Segoe UI"/>
        <w:noProof/>
        <w:color w:val="6E6E6E"/>
        <w:sz w:val="18"/>
      </w:rPr>
      <w:t>1</w:t>
    </w:r>
    <w:r w:rsidRPr="00852F35">
      <w:rPr>
        <w:rFonts w:ascii="Segoe UI" w:hAnsi="Segoe UI" w:cs="Segoe UI"/>
        <w:noProof/>
        <w:color w:val="6E6E6E"/>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01B2A" w14:textId="45E19229" w:rsidR="00FE76C5" w:rsidRPr="000A1CB0" w:rsidRDefault="00FE76C5" w:rsidP="000A1CB0">
    <w:pPr>
      <w:pStyle w:val="Header"/>
      <w:rPr>
        <w:rFonts w:ascii="Segoe UI" w:hAnsi="Segoe UI" w:cs="Segoe UI"/>
        <w:color w:val="6E6E6E"/>
        <w:sz w:val="18"/>
      </w:rPr>
    </w:pPr>
    <w:r>
      <w:rPr>
        <w:color w:val="6E6E6E"/>
        <w:sz w:val="18"/>
        <w:szCs w:val="18"/>
      </w:rPr>
      <w:t>NDIS Review</w:t>
    </w:r>
    <w:r w:rsidRPr="00852F35">
      <w:rPr>
        <w:color w:val="6E6E6E"/>
        <w:sz w:val="18"/>
        <w:szCs w:val="18"/>
      </w:rPr>
      <w:t xml:space="preserve"> | </w:t>
    </w:r>
    <w:r w:rsidRPr="006605AD">
      <w:rPr>
        <w:color w:val="6E6E6E"/>
        <w:sz w:val="18"/>
        <w:szCs w:val="18"/>
        <w:lang w:val="en-US"/>
      </w:rPr>
      <w:t>Building a more responsive and supportive workforce</w:t>
    </w:r>
    <w:r w:rsidRPr="006605AD">
      <w:rPr>
        <w:color w:val="6E6E6E"/>
        <w:sz w:val="18"/>
        <w:szCs w:val="18"/>
      </w:rPr>
      <w:t xml:space="preserve"> </w:t>
    </w:r>
    <w:r w:rsidRPr="00852F35">
      <w:rPr>
        <w:color w:val="6E6E6E"/>
      </w:rPr>
      <w:ptab w:relativeTo="margin" w:alignment="right" w:leader="none"/>
    </w:r>
    <w:r w:rsidRPr="00852F35">
      <w:rPr>
        <w:rFonts w:ascii="Segoe UI" w:hAnsi="Segoe UI" w:cs="Segoe UI"/>
        <w:color w:val="6E6E6E"/>
        <w:sz w:val="18"/>
      </w:rPr>
      <w:fldChar w:fldCharType="begin"/>
    </w:r>
    <w:r w:rsidRPr="00852F35">
      <w:rPr>
        <w:rFonts w:ascii="Segoe UI" w:hAnsi="Segoe UI" w:cs="Segoe UI"/>
        <w:color w:val="6E6E6E"/>
        <w:sz w:val="18"/>
      </w:rPr>
      <w:instrText xml:space="preserve"> PAGE   \* MERGEFORMAT </w:instrText>
    </w:r>
    <w:r w:rsidRPr="00852F35">
      <w:rPr>
        <w:rFonts w:ascii="Segoe UI" w:hAnsi="Segoe UI" w:cs="Segoe UI"/>
        <w:color w:val="6E6E6E"/>
        <w:sz w:val="18"/>
      </w:rPr>
      <w:fldChar w:fldCharType="separate"/>
    </w:r>
    <w:r w:rsidR="00737FE6">
      <w:rPr>
        <w:rFonts w:ascii="Segoe UI" w:hAnsi="Segoe UI" w:cs="Segoe UI"/>
        <w:noProof/>
        <w:color w:val="6E6E6E"/>
        <w:sz w:val="18"/>
      </w:rPr>
      <w:t>31</w:t>
    </w:r>
    <w:r w:rsidRPr="00852F35">
      <w:rPr>
        <w:rFonts w:ascii="Segoe UI" w:hAnsi="Segoe UI" w:cs="Segoe UI"/>
        <w:noProof/>
        <w:color w:val="6E6E6E"/>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03FC7" w14:textId="77777777" w:rsidR="00613B63" w:rsidRDefault="00613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B9F80" w14:textId="77777777" w:rsidR="003352B7" w:rsidRDefault="003352B7" w:rsidP="00F957C6">
      <w:pPr>
        <w:spacing w:after="0" w:line="240" w:lineRule="auto"/>
      </w:pPr>
      <w:r>
        <w:separator/>
      </w:r>
    </w:p>
  </w:footnote>
  <w:footnote w:type="continuationSeparator" w:id="0">
    <w:p w14:paraId="356CA59A" w14:textId="77777777" w:rsidR="003352B7" w:rsidRDefault="003352B7" w:rsidP="00F957C6">
      <w:pPr>
        <w:spacing w:after="0" w:line="240" w:lineRule="auto"/>
      </w:pPr>
      <w:r>
        <w:continuationSeparator/>
      </w:r>
    </w:p>
  </w:footnote>
  <w:footnote w:type="continuationNotice" w:id="1">
    <w:p w14:paraId="0F62183F" w14:textId="77777777" w:rsidR="003352B7" w:rsidRDefault="003352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8EDB7" w14:textId="1B88BB7B" w:rsidR="00613B63" w:rsidRDefault="00613B63">
    <w:pPr>
      <w:pStyle w:val="Header"/>
    </w:pPr>
    <w:r w:rsidRPr="000A1CB0">
      <w:rPr>
        <w:rFonts w:ascii="Segoe UI" w:eastAsia="Times New Roman" w:hAnsi="Segoe UI" w:cs="Times New Roman"/>
        <w:noProof/>
        <w:lang w:eastAsia="en-AU"/>
      </w:rPr>
      <w:drawing>
        <wp:anchor distT="0" distB="0" distL="114300" distR="114300" simplePos="0" relativeHeight="251655680" behindDoc="1" locked="1" layoutInCell="1" allowOverlap="1" wp14:anchorId="678D313A" wp14:editId="60BBE4A4">
          <wp:simplePos x="0" y="0"/>
          <wp:positionH relativeFrom="margin">
            <wp:align>center</wp:align>
          </wp:positionH>
          <wp:positionV relativeFrom="page">
            <wp:posOffset>629920</wp:posOffset>
          </wp:positionV>
          <wp:extent cx="6482080" cy="9719945"/>
          <wp:effectExtent l="0" t="0" r="0" b="0"/>
          <wp:wrapNone/>
          <wp:docPr id="4" name="Picture 4"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tern-word-bg.jpg"/>
                  <pic:cNvPicPr/>
                </pic:nvPicPr>
                <pic:blipFill>
                  <a:blip r:embed="rId1">
                    <a:extLst>
                      <a:ext uri="{28A0092B-C50C-407E-A947-70E740481C1C}">
                        <a14:useLocalDpi xmlns:a14="http://schemas.microsoft.com/office/drawing/2010/main" val="0"/>
                      </a:ext>
                    </a:extLst>
                  </a:blip>
                  <a:stretch>
                    <a:fillRect/>
                  </a:stretch>
                </pic:blipFill>
                <pic:spPr>
                  <a:xfrm>
                    <a:off x="0" y="0"/>
                    <a:ext cx="6482080" cy="97199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9AC81" w14:textId="0787F849" w:rsidR="00613B63" w:rsidRDefault="00613B63" w:rsidP="00303C5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1EC4F" w14:textId="2C2E2838" w:rsidR="00613B63" w:rsidRDefault="00613B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BB12" w14:textId="62B3F582" w:rsidR="00613B63" w:rsidRDefault="00613B6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4F2C" w14:textId="27741AA0" w:rsidR="00613B63" w:rsidRDefault="00613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429D"/>
    <w:multiLevelType w:val="hybridMultilevel"/>
    <w:tmpl w:val="68E0B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860FE6"/>
    <w:multiLevelType w:val="hybridMultilevel"/>
    <w:tmpl w:val="306AA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D2055"/>
    <w:multiLevelType w:val="hybridMultilevel"/>
    <w:tmpl w:val="054CB5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4D76EA7"/>
    <w:multiLevelType w:val="hybridMultilevel"/>
    <w:tmpl w:val="A8205E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3D17CC"/>
    <w:multiLevelType w:val="hybridMultilevel"/>
    <w:tmpl w:val="3B741B28"/>
    <w:lvl w:ilvl="0" w:tplc="55B2E6A4">
      <w:start w:val="1"/>
      <w:numFmt w:val="bullet"/>
      <w:lvlText w:val="‒"/>
      <w:lvlJc w:val="left"/>
      <w:pPr>
        <w:tabs>
          <w:tab w:val="num" w:pos="720"/>
        </w:tabs>
        <w:ind w:left="720" w:hanging="360"/>
      </w:pPr>
      <w:rPr>
        <w:rFonts w:ascii="Segoe UI" w:hAnsi="Segoe UI" w:hint="default"/>
      </w:rPr>
    </w:lvl>
    <w:lvl w:ilvl="1" w:tplc="E57A28A0" w:tentative="1">
      <w:start w:val="1"/>
      <w:numFmt w:val="bullet"/>
      <w:lvlText w:val="‒"/>
      <w:lvlJc w:val="left"/>
      <w:pPr>
        <w:tabs>
          <w:tab w:val="num" w:pos="1440"/>
        </w:tabs>
        <w:ind w:left="1440" w:hanging="360"/>
      </w:pPr>
      <w:rPr>
        <w:rFonts w:ascii="Segoe UI" w:hAnsi="Segoe UI" w:hint="default"/>
      </w:rPr>
    </w:lvl>
    <w:lvl w:ilvl="2" w:tplc="EDAEEDE0" w:tentative="1">
      <w:start w:val="1"/>
      <w:numFmt w:val="bullet"/>
      <w:lvlText w:val="‒"/>
      <w:lvlJc w:val="left"/>
      <w:pPr>
        <w:tabs>
          <w:tab w:val="num" w:pos="2160"/>
        </w:tabs>
        <w:ind w:left="2160" w:hanging="360"/>
      </w:pPr>
      <w:rPr>
        <w:rFonts w:ascii="Segoe UI" w:hAnsi="Segoe UI" w:hint="default"/>
      </w:rPr>
    </w:lvl>
    <w:lvl w:ilvl="3" w:tplc="3D8EF0A8" w:tentative="1">
      <w:start w:val="1"/>
      <w:numFmt w:val="bullet"/>
      <w:lvlText w:val="‒"/>
      <w:lvlJc w:val="left"/>
      <w:pPr>
        <w:tabs>
          <w:tab w:val="num" w:pos="2880"/>
        </w:tabs>
        <w:ind w:left="2880" w:hanging="360"/>
      </w:pPr>
      <w:rPr>
        <w:rFonts w:ascii="Segoe UI" w:hAnsi="Segoe UI" w:hint="default"/>
      </w:rPr>
    </w:lvl>
    <w:lvl w:ilvl="4" w:tplc="DB50233E" w:tentative="1">
      <w:start w:val="1"/>
      <w:numFmt w:val="bullet"/>
      <w:lvlText w:val="‒"/>
      <w:lvlJc w:val="left"/>
      <w:pPr>
        <w:tabs>
          <w:tab w:val="num" w:pos="3600"/>
        </w:tabs>
        <w:ind w:left="3600" w:hanging="360"/>
      </w:pPr>
      <w:rPr>
        <w:rFonts w:ascii="Segoe UI" w:hAnsi="Segoe UI" w:hint="default"/>
      </w:rPr>
    </w:lvl>
    <w:lvl w:ilvl="5" w:tplc="646AB0B6" w:tentative="1">
      <w:start w:val="1"/>
      <w:numFmt w:val="bullet"/>
      <w:lvlText w:val="‒"/>
      <w:lvlJc w:val="left"/>
      <w:pPr>
        <w:tabs>
          <w:tab w:val="num" w:pos="4320"/>
        </w:tabs>
        <w:ind w:left="4320" w:hanging="360"/>
      </w:pPr>
      <w:rPr>
        <w:rFonts w:ascii="Segoe UI" w:hAnsi="Segoe UI" w:hint="default"/>
      </w:rPr>
    </w:lvl>
    <w:lvl w:ilvl="6" w:tplc="B512FDDA" w:tentative="1">
      <w:start w:val="1"/>
      <w:numFmt w:val="bullet"/>
      <w:lvlText w:val="‒"/>
      <w:lvlJc w:val="left"/>
      <w:pPr>
        <w:tabs>
          <w:tab w:val="num" w:pos="5040"/>
        </w:tabs>
        <w:ind w:left="5040" w:hanging="360"/>
      </w:pPr>
      <w:rPr>
        <w:rFonts w:ascii="Segoe UI" w:hAnsi="Segoe UI" w:hint="default"/>
      </w:rPr>
    </w:lvl>
    <w:lvl w:ilvl="7" w:tplc="422284F2" w:tentative="1">
      <w:start w:val="1"/>
      <w:numFmt w:val="bullet"/>
      <w:lvlText w:val="‒"/>
      <w:lvlJc w:val="left"/>
      <w:pPr>
        <w:tabs>
          <w:tab w:val="num" w:pos="5760"/>
        </w:tabs>
        <w:ind w:left="5760" w:hanging="360"/>
      </w:pPr>
      <w:rPr>
        <w:rFonts w:ascii="Segoe UI" w:hAnsi="Segoe UI" w:hint="default"/>
      </w:rPr>
    </w:lvl>
    <w:lvl w:ilvl="8" w:tplc="A47EF904" w:tentative="1">
      <w:start w:val="1"/>
      <w:numFmt w:val="bullet"/>
      <w:lvlText w:val="‒"/>
      <w:lvlJc w:val="left"/>
      <w:pPr>
        <w:tabs>
          <w:tab w:val="num" w:pos="6480"/>
        </w:tabs>
        <w:ind w:left="6480" w:hanging="360"/>
      </w:pPr>
      <w:rPr>
        <w:rFonts w:ascii="Segoe UI" w:hAnsi="Segoe UI" w:hint="default"/>
      </w:rPr>
    </w:lvl>
  </w:abstractNum>
  <w:abstractNum w:abstractNumId="5" w15:restartNumberingAfterBreak="0">
    <w:nsid w:val="05EA0FDC"/>
    <w:multiLevelType w:val="hybridMultilevel"/>
    <w:tmpl w:val="AAD684A2"/>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6" w15:restartNumberingAfterBreak="0">
    <w:nsid w:val="07945AD7"/>
    <w:multiLevelType w:val="hybridMultilevel"/>
    <w:tmpl w:val="DD34CC3C"/>
    <w:lvl w:ilvl="0" w:tplc="24DA2452">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25125F"/>
    <w:multiLevelType w:val="hybridMultilevel"/>
    <w:tmpl w:val="00DE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014CCD"/>
    <w:multiLevelType w:val="hybridMultilevel"/>
    <w:tmpl w:val="6FE074CC"/>
    <w:lvl w:ilvl="0" w:tplc="247631C8">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A326C"/>
    <w:multiLevelType w:val="hybridMultilevel"/>
    <w:tmpl w:val="5D7614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E61190"/>
    <w:multiLevelType w:val="hybridMultilevel"/>
    <w:tmpl w:val="D988BE6A"/>
    <w:lvl w:ilvl="0" w:tplc="96BC4FAE">
      <w:start w:val="1"/>
      <w:numFmt w:val="bullet"/>
      <w:lvlText w:val="‒"/>
      <w:lvlJc w:val="left"/>
      <w:pPr>
        <w:tabs>
          <w:tab w:val="num" w:pos="720"/>
        </w:tabs>
        <w:ind w:left="720" w:hanging="360"/>
      </w:pPr>
      <w:rPr>
        <w:rFonts w:ascii="Segoe UI" w:hAnsi="Segoe UI" w:hint="default"/>
      </w:rPr>
    </w:lvl>
    <w:lvl w:ilvl="1" w:tplc="58CAC65A" w:tentative="1">
      <w:start w:val="1"/>
      <w:numFmt w:val="bullet"/>
      <w:lvlText w:val="‒"/>
      <w:lvlJc w:val="left"/>
      <w:pPr>
        <w:tabs>
          <w:tab w:val="num" w:pos="1440"/>
        </w:tabs>
        <w:ind w:left="1440" w:hanging="360"/>
      </w:pPr>
      <w:rPr>
        <w:rFonts w:ascii="Segoe UI" w:hAnsi="Segoe UI" w:hint="default"/>
      </w:rPr>
    </w:lvl>
    <w:lvl w:ilvl="2" w:tplc="E53AA37E" w:tentative="1">
      <w:start w:val="1"/>
      <w:numFmt w:val="bullet"/>
      <w:lvlText w:val="‒"/>
      <w:lvlJc w:val="left"/>
      <w:pPr>
        <w:tabs>
          <w:tab w:val="num" w:pos="2160"/>
        </w:tabs>
        <w:ind w:left="2160" w:hanging="360"/>
      </w:pPr>
      <w:rPr>
        <w:rFonts w:ascii="Segoe UI" w:hAnsi="Segoe UI" w:hint="default"/>
      </w:rPr>
    </w:lvl>
    <w:lvl w:ilvl="3" w:tplc="9A7E726C" w:tentative="1">
      <w:start w:val="1"/>
      <w:numFmt w:val="bullet"/>
      <w:lvlText w:val="‒"/>
      <w:lvlJc w:val="left"/>
      <w:pPr>
        <w:tabs>
          <w:tab w:val="num" w:pos="2880"/>
        </w:tabs>
        <w:ind w:left="2880" w:hanging="360"/>
      </w:pPr>
      <w:rPr>
        <w:rFonts w:ascii="Segoe UI" w:hAnsi="Segoe UI" w:hint="default"/>
      </w:rPr>
    </w:lvl>
    <w:lvl w:ilvl="4" w:tplc="37146110" w:tentative="1">
      <w:start w:val="1"/>
      <w:numFmt w:val="bullet"/>
      <w:lvlText w:val="‒"/>
      <w:lvlJc w:val="left"/>
      <w:pPr>
        <w:tabs>
          <w:tab w:val="num" w:pos="3600"/>
        </w:tabs>
        <w:ind w:left="3600" w:hanging="360"/>
      </w:pPr>
      <w:rPr>
        <w:rFonts w:ascii="Segoe UI" w:hAnsi="Segoe UI" w:hint="default"/>
      </w:rPr>
    </w:lvl>
    <w:lvl w:ilvl="5" w:tplc="146A848A" w:tentative="1">
      <w:start w:val="1"/>
      <w:numFmt w:val="bullet"/>
      <w:lvlText w:val="‒"/>
      <w:lvlJc w:val="left"/>
      <w:pPr>
        <w:tabs>
          <w:tab w:val="num" w:pos="4320"/>
        </w:tabs>
        <w:ind w:left="4320" w:hanging="360"/>
      </w:pPr>
      <w:rPr>
        <w:rFonts w:ascii="Segoe UI" w:hAnsi="Segoe UI" w:hint="default"/>
      </w:rPr>
    </w:lvl>
    <w:lvl w:ilvl="6" w:tplc="2794ACDA" w:tentative="1">
      <w:start w:val="1"/>
      <w:numFmt w:val="bullet"/>
      <w:lvlText w:val="‒"/>
      <w:lvlJc w:val="left"/>
      <w:pPr>
        <w:tabs>
          <w:tab w:val="num" w:pos="5040"/>
        </w:tabs>
        <w:ind w:left="5040" w:hanging="360"/>
      </w:pPr>
      <w:rPr>
        <w:rFonts w:ascii="Segoe UI" w:hAnsi="Segoe UI" w:hint="default"/>
      </w:rPr>
    </w:lvl>
    <w:lvl w:ilvl="7" w:tplc="A8765A6E" w:tentative="1">
      <w:start w:val="1"/>
      <w:numFmt w:val="bullet"/>
      <w:lvlText w:val="‒"/>
      <w:lvlJc w:val="left"/>
      <w:pPr>
        <w:tabs>
          <w:tab w:val="num" w:pos="5760"/>
        </w:tabs>
        <w:ind w:left="5760" w:hanging="360"/>
      </w:pPr>
      <w:rPr>
        <w:rFonts w:ascii="Segoe UI" w:hAnsi="Segoe UI" w:hint="default"/>
      </w:rPr>
    </w:lvl>
    <w:lvl w:ilvl="8" w:tplc="CB96BB6E" w:tentative="1">
      <w:start w:val="1"/>
      <w:numFmt w:val="bullet"/>
      <w:lvlText w:val="‒"/>
      <w:lvlJc w:val="left"/>
      <w:pPr>
        <w:tabs>
          <w:tab w:val="num" w:pos="6480"/>
        </w:tabs>
        <w:ind w:left="6480" w:hanging="360"/>
      </w:pPr>
      <w:rPr>
        <w:rFonts w:ascii="Segoe UI" w:hAnsi="Segoe UI" w:hint="default"/>
      </w:rPr>
    </w:lvl>
  </w:abstractNum>
  <w:abstractNum w:abstractNumId="12" w15:restartNumberingAfterBreak="0">
    <w:nsid w:val="0E835EC6"/>
    <w:multiLevelType w:val="hybridMultilevel"/>
    <w:tmpl w:val="37541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EE35438"/>
    <w:multiLevelType w:val="hybridMultilevel"/>
    <w:tmpl w:val="7E40E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119778B2"/>
    <w:multiLevelType w:val="multilevel"/>
    <w:tmpl w:val="3C88AC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31C4F9D"/>
    <w:multiLevelType w:val="hybridMultilevel"/>
    <w:tmpl w:val="1EAABA7A"/>
    <w:lvl w:ilvl="0" w:tplc="7E480D28">
      <w:start w:val="3"/>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8" w15:restartNumberingAfterBreak="0">
    <w:nsid w:val="17FB291D"/>
    <w:multiLevelType w:val="multilevel"/>
    <w:tmpl w:val="24D43730"/>
    <w:lvl w:ilvl="0">
      <w:start w:val="1"/>
      <w:numFmt w:val="decimal"/>
      <w:lvlText w:val="%1."/>
      <w:lvlJc w:val="left"/>
      <w:pPr>
        <w:ind w:left="720" w:hanging="360"/>
      </w:pPr>
      <w:rPr>
        <w:rFonts w:hint="default"/>
        <w:b w:val="0"/>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9F33BBA"/>
    <w:multiLevelType w:val="hybridMultilevel"/>
    <w:tmpl w:val="1A3E301C"/>
    <w:lvl w:ilvl="0" w:tplc="0B7E3D6C">
      <w:start w:val="1"/>
      <w:numFmt w:val="decimal"/>
      <w:pStyle w:val="Figure"/>
      <w:suff w:val="space"/>
      <w:lvlText w:val="Figure %1."/>
      <w:lvlJc w:val="left"/>
      <w:pPr>
        <w:ind w:left="5812" w:hanging="567"/>
      </w:pPr>
      <w:rPr>
        <w:b w:val="0"/>
        <w:bCs w:val="0"/>
        <w:i/>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20441A2B"/>
    <w:multiLevelType w:val="multilevel"/>
    <w:tmpl w:val="2B56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05F0F66"/>
    <w:multiLevelType w:val="hybridMultilevel"/>
    <w:tmpl w:val="E7E03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55E407A"/>
    <w:multiLevelType w:val="hybridMultilevel"/>
    <w:tmpl w:val="AB3CBF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5CB1922"/>
    <w:multiLevelType w:val="hybridMultilevel"/>
    <w:tmpl w:val="03AA1142"/>
    <w:lvl w:ilvl="0" w:tplc="8826B9BC">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5" w15:restartNumberingAfterBreak="0">
    <w:nsid w:val="268E43AD"/>
    <w:multiLevelType w:val="hybridMultilevel"/>
    <w:tmpl w:val="FFBC5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854A54"/>
    <w:multiLevelType w:val="hybridMultilevel"/>
    <w:tmpl w:val="F1EED14A"/>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7" w15:restartNumberingAfterBreak="0">
    <w:nsid w:val="2A181E4F"/>
    <w:multiLevelType w:val="hybridMultilevel"/>
    <w:tmpl w:val="98F8FA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E8B4851"/>
    <w:multiLevelType w:val="hybridMultilevel"/>
    <w:tmpl w:val="3828C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2EAE0C8F"/>
    <w:multiLevelType w:val="hybridMultilevel"/>
    <w:tmpl w:val="1646C0D0"/>
    <w:lvl w:ilvl="0" w:tplc="9012AD3A">
      <w:start w:val="1"/>
      <w:numFmt w:val="bullet"/>
      <w:lvlText w:val="‒"/>
      <w:lvlJc w:val="left"/>
      <w:pPr>
        <w:tabs>
          <w:tab w:val="num" w:pos="720"/>
        </w:tabs>
        <w:ind w:left="720" w:hanging="360"/>
      </w:pPr>
      <w:rPr>
        <w:rFonts w:ascii="Segoe UI" w:hAnsi="Segoe UI" w:hint="default"/>
      </w:rPr>
    </w:lvl>
    <w:lvl w:ilvl="1" w:tplc="3614247C" w:tentative="1">
      <w:start w:val="1"/>
      <w:numFmt w:val="bullet"/>
      <w:lvlText w:val="‒"/>
      <w:lvlJc w:val="left"/>
      <w:pPr>
        <w:tabs>
          <w:tab w:val="num" w:pos="1440"/>
        </w:tabs>
        <w:ind w:left="1440" w:hanging="360"/>
      </w:pPr>
      <w:rPr>
        <w:rFonts w:ascii="Segoe UI" w:hAnsi="Segoe UI" w:hint="default"/>
      </w:rPr>
    </w:lvl>
    <w:lvl w:ilvl="2" w:tplc="F7704E00" w:tentative="1">
      <w:start w:val="1"/>
      <w:numFmt w:val="bullet"/>
      <w:lvlText w:val="‒"/>
      <w:lvlJc w:val="left"/>
      <w:pPr>
        <w:tabs>
          <w:tab w:val="num" w:pos="2160"/>
        </w:tabs>
        <w:ind w:left="2160" w:hanging="360"/>
      </w:pPr>
      <w:rPr>
        <w:rFonts w:ascii="Segoe UI" w:hAnsi="Segoe UI" w:hint="default"/>
      </w:rPr>
    </w:lvl>
    <w:lvl w:ilvl="3" w:tplc="E50803EE" w:tentative="1">
      <w:start w:val="1"/>
      <w:numFmt w:val="bullet"/>
      <w:lvlText w:val="‒"/>
      <w:lvlJc w:val="left"/>
      <w:pPr>
        <w:tabs>
          <w:tab w:val="num" w:pos="2880"/>
        </w:tabs>
        <w:ind w:left="2880" w:hanging="360"/>
      </w:pPr>
      <w:rPr>
        <w:rFonts w:ascii="Segoe UI" w:hAnsi="Segoe UI" w:hint="default"/>
      </w:rPr>
    </w:lvl>
    <w:lvl w:ilvl="4" w:tplc="2F3682A2" w:tentative="1">
      <w:start w:val="1"/>
      <w:numFmt w:val="bullet"/>
      <w:lvlText w:val="‒"/>
      <w:lvlJc w:val="left"/>
      <w:pPr>
        <w:tabs>
          <w:tab w:val="num" w:pos="3600"/>
        </w:tabs>
        <w:ind w:left="3600" w:hanging="360"/>
      </w:pPr>
      <w:rPr>
        <w:rFonts w:ascii="Segoe UI" w:hAnsi="Segoe UI" w:hint="default"/>
      </w:rPr>
    </w:lvl>
    <w:lvl w:ilvl="5" w:tplc="E3D89384" w:tentative="1">
      <w:start w:val="1"/>
      <w:numFmt w:val="bullet"/>
      <w:lvlText w:val="‒"/>
      <w:lvlJc w:val="left"/>
      <w:pPr>
        <w:tabs>
          <w:tab w:val="num" w:pos="4320"/>
        </w:tabs>
        <w:ind w:left="4320" w:hanging="360"/>
      </w:pPr>
      <w:rPr>
        <w:rFonts w:ascii="Segoe UI" w:hAnsi="Segoe UI" w:hint="default"/>
      </w:rPr>
    </w:lvl>
    <w:lvl w:ilvl="6" w:tplc="CD6C6258" w:tentative="1">
      <w:start w:val="1"/>
      <w:numFmt w:val="bullet"/>
      <w:lvlText w:val="‒"/>
      <w:lvlJc w:val="left"/>
      <w:pPr>
        <w:tabs>
          <w:tab w:val="num" w:pos="5040"/>
        </w:tabs>
        <w:ind w:left="5040" w:hanging="360"/>
      </w:pPr>
      <w:rPr>
        <w:rFonts w:ascii="Segoe UI" w:hAnsi="Segoe UI" w:hint="default"/>
      </w:rPr>
    </w:lvl>
    <w:lvl w:ilvl="7" w:tplc="524A7686" w:tentative="1">
      <w:start w:val="1"/>
      <w:numFmt w:val="bullet"/>
      <w:lvlText w:val="‒"/>
      <w:lvlJc w:val="left"/>
      <w:pPr>
        <w:tabs>
          <w:tab w:val="num" w:pos="5760"/>
        </w:tabs>
        <w:ind w:left="5760" w:hanging="360"/>
      </w:pPr>
      <w:rPr>
        <w:rFonts w:ascii="Segoe UI" w:hAnsi="Segoe UI" w:hint="default"/>
      </w:rPr>
    </w:lvl>
    <w:lvl w:ilvl="8" w:tplc="6922DA82" w:tentative="1">
      <w:start w:val="1"/>
      <w:numFmt w:val="bullet"/>
      <w:lvlText w:val="‒"/>
      <w:lvlJc w:val="left"/>
      <w:pPr>
        <w:tabs>
          <w:tab w:val="num" w:pos="6480"/>
        </w:tabs>
        <w:ind w:left="6480" w:hanging="360"/>
      </w:pPr>
      <w:rPr>
        <w:rFonts w:ascii="Segoe UI" w:hAnsi="Segoe UI" w:hint="default"/>
      </w:rPr>
    </w:lvl>
  </w:abstractNum>
  <w:abstractNum w:abstractNumId="30" w15:restartNumberingAfterBreak="0">
    <w:nsid w:val="3600584F"/>
    <w:multiLevelType w:val="hybridMultilevel"/>
    <w:tmpl w:val="1004AC2A"/>
    <w:lvl w:ilvl="0" w:tplc="F226616C">
      <w:start w:val="1"/>
      <w:numFmt w:val="bullet"/>
      <w:lvlText w:val="‒"/>
      <w:lvlJc w:val="left"/>
      <w:pPr>
        <w:tabs>
          <w:tab w:val="num" w:pos="720"/>
        </w:tabs>
        <w:ind w:left="720" w:hanging="360"/>
      </w:pPr>
      <w:rPr>
        <w:rFonts w:ascii="Segoe UI" w:hAnsi="Segoe UI" w:hint="default"/>
      </w:rPr>
    </w:lvl>
    <w:lvl w:ilvl="1" w:tplc="164A69E0" w:tentative="1">
      <w:start w:val="1"/>
      <w:numFmt w:val="bullet"/>
      <w:lvlText w:val="-"/>
      <w:lvlJc w:val="left"/>
      <w:pPr>
        <w:tabs>
          <w:tab w:val="num" w:pos="1440"/>
        </w:tabs>
        <w:ind w:left="1440" w:hanging="360"/>
      </w:pPr>
      <w:rPr>
        <w:rFonts w:ascii="Times New Roman" w:hAnsi="Times New Roman" w:hint="default"/>
      </w:rPr>
    </w:lvl>
    <w:lvl w:ilvl="2" w:tplc="1CA417BC" w:tentative="1">
      <w:start w:val="1"/>
      <w:numFmt w:val="bullet"/>
      <w:lvlText w:val="-"/>
      <w:lvlJc w:val="left"/>
      <w:pPr>
        <w:tabs>
          <w:tab w:val="num" w:pos="2160"/>
        </w:tabs>
        <w:ind w:left="2160" w:hanging="360"/>
      </w:pPr>
      <w:rPr>
        <w:rFonts w:ascii="Times New Roman" w:hAnsi="Times New Roman" w:hint="default"/>
      </w:rPr>
    </w:lvl>
    <w:lvl w:ilvl="3" w:tplc="CD8E3AA4" w:tentative="1">
      <w:start w:val="1"/>
      <w:numFmt w:val="bullet"/>
      <w:lvlText w:val="-"/>
      <w:lvlJc w:val="left"/>
      <w:pPr>
        <w:tabs>
          <w:tab w:val="num" w:pos="2880"/>
        </w:tabs>
        <w:ind w:left="2880" w:hanging="360"/>
      </w:pPr>
      <w:rPr>
        <w:rFonts w:ascii="Times New Roman" w:hAnsi="Times New Roman" w:hint="default"/>
      </w:rPr>
    </w:lvl>
    <w:lvl w:ilvl="4" w:tplc="09C669AA" w:tentative="1">
      <w:start w:val="1"/>
      <w:numFmt w:val="bullet"/>
      <w:lvlText w:val="-"/>
      <w:lvlJc w:val="left"/>
      <w:pPr>
        <w:tabs>
          <w:tab w:val="num" w:pos="3600"/>
        </w:tabs>
        <w:ind w:left="3600" w:hanging="360"/>
      </w:pPr>
      <w:rPr>
        <w:rFonts w:ascii="Times New Roman" w:hAnsi="Times New Roman" w:hint="default"/>
      </w:rPr>
    </w:lvl>
    <w:lvl w:ilvl="5" w:tplc="3DB00B08" w:tentative="1">
      <w:start w:val="1"/>
      <w:numFmt w:val="bullet"/>
      <w:lvlText w:val="-"/>
      <w:lvlJc w:val="left"/>
      <w:pPr>
        <w:tabs>
          <w:tab w:val="num" w:pos="4320"/>
        </w:tabs>
        <w:ind w:left="4320" w:hanging="360"/>
      </w:pPr>
      <w:rPr>
        <w:rFonts w:ascii="Times New Roman" w:hAnsi="Times New Roman" w:hint="default"/>
      </w:rPr>
    </w:lvl>
    <w:lvl w:ilvl="6" w:tplc="AAFE498C" w:tentative="1">
      <w:start w:val="1"/>
      <w:numFmt w:val="bullet"/>
      <w:lvlText w:val="-"/>
      <w:lvlJc w:val="left"/>
      <w:pPr>
        <w:tabs>
          <w:tab w:val="num" w:pos="5040"/>
        </w:tabs>
        <w:ind w:left="5040" w:hanging="360"/>
      </w:pPr>
      <w:rPr>
        <w:rFonts w:ascii="Times New Roman" w:hAnsi="Times New Roman" w:hint="default"/>
      </w:rPr>
    </w:lvl>
    <w:lvl w:ilvl="7" w:tplc="E30E4096" w:tentative="1">
      <w:start w:val="1"/>
      <w:numFmt w:val="bullet"/>
      <w:lvlText w:val="-"/>
      <w:lvlJc w:val="left"/>
      <w:pPr>
        <w:tabs>
          <w:tab w:val="num" w:pos="5760"/>
        </w:tabs>
        <w:ind w:left="5760" w:hanging="360"/>
      </w:pPr>
      <w:rPr>
        <w:rFonts w:ascii="Times New Roman" w:hAnsi="Times New Roman" w:hint="default"/>
      </w:rPr>
    </w:lvl>
    <w:lvl w:ilvl="8" w:tplc="06CC3EB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9C207B4"/>
    <w:multiLevelType w:val="hybridMultilevel"/>
    <w:tmpl w:val="67BAD8A0"/>
    <w:lvl w:ilvl="0" w:tplc="0C090001">
      <w:start w:val="1"/>
      <w:numFmt w:val="bullet"/>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2" w15:restartNumberingAfterBreak="0">
    <w:nsid w:val="3BA576B5"/>
    <w:multiLevelType w:val="hybridMultilevel"/>
    <w:tmpl w:val="A964CA50"/>
    <w:lvl w:ilvl="0" w:tplc="9DFA178C">
      <w:numFmt w:val="bullet"/>
      <w:lvlText w:val="-"/>
      <w:lvlJc w:val="left"/>
      <w:pPr>
        <w:ind w:left="720" w:hanging="360"/>
      </w:pPr>
      <w:rPr>
        <w:rFonts w:ascii="Segoe UI" w:eastAsiaTheme="minorEastAsia" w:hAnsi="Segoe UI" w:cs="Segoe U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FD20C9"/>
    <w:multiLevelType w:val="hybridMultilevel"/>
    <w:tmpl w:val="8084DA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38627E2"/>
    <w:multiLevelType w:val="hybridMultilevel"/>
    <w:tmpl w:val="897AA3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5FD3CA4"/>
    <w:multiLevelType w:val="hybridMultilevel"/>
    <w:tmpl w:val="2EF0216C"/>
    <w:lvl w:ilvl="0" w:tplc="0C090017">
      <w:start w:val="1"/>
      <w:numFmt w:val="lowerLetter"/>
      <w:lvlText w:val="%1)"/>
      <w:lvlJc w:val="left"/>
      <w:pPr>
        <w:ind w:left="425" w:hanging="283"/>
      </w:pPr>
      <w:rPr>
        <w:rFonts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6" w15:restartNumberingAfterBreak="0">
    <w:nsid w:val="463A53BB"/>
    <w:multiLevelType w:val="hybridMultilevel"/>
    <w:tmpl w:val="FF749992"/>
    <w:lvl w:ilvl="0" w:tplc="F226616C">
      <w:start w:val="1"/>
      <w:numFmt w:val="bullet"/>
      <w:lvlText w:val="‒"/>
      <w:lvlJc w:val="left"/>
      <w:pPr>
        <w:tabs>
          <w:tab w:val="num" w:pos="720"/>
        </w:tabs>
        <w:ind w:left="720" w:hanging="360"/>
      </w:pPr>
      <w:rPr>
        <w:rFonts w:ascii="Segoe UI" w:hAnsi="Segoe UI" w:hint="default"/>
      </w:rPr>
    </w:lvl>
    <w:lvl w:ilvl="1" w:tplc="DB20FE30" w:tentative="1">
      <w:start w:val="1"/>
      <w:numFmt w:val="bullet"/>
      <w:lvlText w:val="‒"/>
      <w:lvlJc w:val="left"/>
      <w:pPr>
        <w:tabs>
          <w:tab w:val="num" w:pos="1440"/>
        </w:tabs>
        <w:ind w:left="1440" w:hanging="360"/>
      </w:pPr>
      <w:rPr>
        <w:rFonts w:ascii="Segoe UI" w:hAnsi="Segoe UI" w:hint="default"/>
      </w:rPr>
    </w:lvl>
    <w:lvl w:ilvl="2" w:tplc="183625D2" w:tentative="1">
      <w:start w:val="1"/>
      <w:numFmt w:val="bullet"/>
      <w:lvlText w:val="‒"/>
      <w:lvlJc w:val="left"/>
      <w:pPr>
        <w:tabs>
          <w:tab w:val="num" w:pos="2160"/>
        </w:tabs>
        <w:ind w:left="2160" w:hanging="360"/>
      </w:pPr>
      <w:rPr>
        <w:rFonts w:ascii="Segoe UI" w:hAnsi="Segoe UI" w:hint="default"/>
      </w:rPr>
    </w:lvl>
    <w:lvl w:ilvl="3" w:tplc="2AF8DAC6" w:tentative="1">
      <w:start w:val="1"/>
      <w:numFmt w:val="bullet"/>
      <w:lvlText w:val="‒"/>
      <w:lvlJc w:val="left"/>
      <w:pPr>
        <w:tabs>
          <w:tab w:val="num" w:pos="2880"/>
        </w:tabs>
        <w:ind w:left="2880" w:hanging="360"/>
      </w:pPr>
      <w:rPr>
        <w:rFonts w:ascii="Segoe UI" w:hAnsi="Segoe UI" w:hint="default"/>
      </w:rPr>
    </w:lvl>
    <w:lvl w:ilvl="4" w:tplc="8A2C1A0E" w:tentative="1">
      <w:start w:val="1"/>
      <w:numFmt w:val="bullet"/>
      <w:lvlText w:val="‒"/>
      <w:lvlJc w:val="left"/>
      <w:pPr>
        <w:tabs>
          <w:tab w:val="num" w:pos="3600"/>
        </w:tabs>
        <w:ind w:left="3600" w:hanging="360"/>
      </w:pPr>
      <w:rPr>
        <w:rFonts w:ascii="Segoe UI" w:hAnsi="Segoe UI" w:hint="default"/>
      </w:rPr>
    </w:lvl>
    <w:lvl w:ilvl="5" w:tplc="112AE92E" w:tentative="1">
      <w:start w:val="1"/>
      <w:numFmt w:val="bullet"/>
      <w:lvlText w:val="‒"/>
      <w:lvlJc w:val="left"/>
      <w:pPr>
        <w:tabs>
          <w:tab w:val="num" w:pos="4320"/>
        </w:tabs>
        <w:ind w:left="4320" w:hanging="360"/>
      </w:pPr>
      <w:rPr>
        <w:rFonts w:ascii="Segoe UI" w:hAnsi="Segoe UI" w:hint="default"/>
      </w:rPr>
    </w:lvl>
    <w:lvl w:ilvl="6" w:tplc="519C556C" w:tentative="1">
      <w:start w:val="1"/>
      <w:numFmt w:val="bullet"/>
      <w:lvlText w:val="‒"/>
      <w:lvlJc w:val="left"/>
      <w:pPr>
        <w:tabs>
          <w:tab w:val="num" w:pos="5040"/>
        </w:tabs>
        <w:ind w:left="5040" w:hanging="360"/>
      </w:pPr>
      <w:rPr>
        <w:rFonts w:ascii="Segoe UI" w:hAnsi="Segoe UI" w:hint="default"/>
      </w:rPr>
    </w:lvl>
    <w:lvl w:ilvl="7" w:tplc="76668F5E" w:tentative="1">
      <w:start w:val="1"/>
      <w:numFmt w:val="bullet"/>
      <w:lvlText w:val="‒"/>
      <w:lvlJc w:val="left"/>
      <w:pPr>
        <w:tabs>
          <w:tab w:val="num" w:pos="5760"/>
        </w:tabs>
        <w:ind w:left="5760" w:hanging="360"/>
      </w:pPr>
      <w:rPr>
        <w:rFonts w:ascii="Segoe UI" w:hAnsi="Segoe UI" w:hint="default"/>
      </w:rPr>
    </w:lvl>
    <w:lvl w:ilvl="8" w:tplc="A1D6F87C" w:tentative="1">
      <w:start w:val="1"/>
      <w:numFmt w:val="bullet"/>
      <w:lvlText w:val="‒"/>
      <w:lvlJc w:val="left"/>
      <w:pPr>
        <w:tabs>
          <w:tab w:val="num" w:pos="6480"/>
        </w:tabs>
        <w:ind w:left="6480" w:hanging="360"/>
      </w:pPr>
      <w:rPr>
        <w:rFonts w:ascii="Segoe UI" w:hAnsi="Segoe UI" w:hint="default"/>
      </w:rPr>
    </w:lvl>
  </w:abstractNum>
  <w:abstractNum w:abstractNumId="37" w15:restartNumberingAfterBreak="0">
    <w:nsid w:val="47A558BE"/>
    <w:multiLevelType w:val="hybridMultilevel"/>
    <w:tmpl w:val="72EE9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96C7FF6"/>
    <w:multiLevelType w:val="hybridMultilevel"/>
    <w:tmpl w:val="1BF62CA4"/>
    <w:lvl w:ilvl="0" w:tplc="1DAA4510">
      <w:start w:val="1"/>
      <w:numFmt w:val="decimal"/>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39" w15:restartNumberingAfterBreak="0">
    <w:nsid w:val="4F814BE7"/>
    <w:multiLevelType w:val="hybridMultilevel"/>
    <w:tmpl w:val="2A3CB3D8"/>
    <w:lvl w:ilvl="0" w:tplc="9DFA178C">
      <w:numFmt w:val="bullet"/>
      <w:lvlText w:val="-"/>
      <w:lvlJc w:val="left"/>
      <w:pPr>
        <w:ind w:left="720" w:hanging="360"/>
      </w:pPr>
      <w:rPr>
        <w:rFonts w:ascii="Segoe UI" w:eastAsiaTheme="minorEastAsia" w:hAnsi="Segoe UI" w:cs="Segoe UI" w:hint="default"/>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F05581"/>
    <w:multiLevelType w:val="hybridMultilevel"/>
    <w:tmpl w:val="ED3E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1EA502B"/>
    <w:multiLevelType w:val="hybridMultilevel"/>
    <w:tmpl w:val="229AB6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41A2A16"/>
    <w:multiLevelType w:val="hybridMultilevel"/>
    <w:tmpl w:val="9D58B568"/>
    <w:lvl w:ilvl="0" w:tplc="F7B8D64E">
      <w:start w:val="1"/>
      <w:numFmt w:val="bullet"/>
      <w:lvlText w:val="‒"/>
      <w:lvlJc w:val="left"/>
      <w:pPr>
        <w:tabs>
          <w:tab w:val="num" w:pos="720"/>
        </w:tabs>
        <w:ind w:left="720" w:hanging="360"/>
      </w:pPr>
      <w:rPr>
        <w:rFonts w:ascii="Segoe UI" w:hAnsi="Segoe UI" w:hint="default"/>
      </w:rPr>
    </w:lvl>
    <w:lvl w:ilvl="1" w:tplc="0FC67BD8" w:tentative="1">
      <w:start w:val="1"/>
      <w:numFmt w:val="bullet"/>
      <w:lvlText w:val="‒"/>
      <w:lvlJc w:val="left"/>
      <w:pPr>
        <w:tabs>
          <w:tab w:val="num" w:pos="1440"/>
        </w:tabs>
        <w:ind w:left="1440" w:hanging="360"/>
      </w:pPr>
      <w:rPr>
        <w:rFonts w:ascii="Segoe UI" w:hAnsi="Segoe UI" w:hint="default"/>
      </w:rPr>
    </w:lvl>
    <w:lvl w:ilvl="2" w:tplc="6D06E9DE" w:tentative="1">
      <w:start w:val="1"/>
      <w:numFmt w:val="bullet"/>
      <w:lvlText w:val="‒"/>
      <w:lvlJc w:val="left"/>
      <w:pPr>
        <w:tabs>
          <w:tab w:val="num" w:pos="2160"/>
        </w:tabs>
        <w:ind w:left="2160" w:hanging="360"/>
      </w:pPr>
      <w:rPr>
        <w:rFonts w:ascii="Segoe UI" w:hAnsi="Segoe UI" w:hint="default"/>
      </w:rPr>
    </w:lvl>
    <w:lvl w:ilvl="3" w:tplc="A0243218" w:tentative="1">
      <w:start w:val="1"/>
      <w:numFmt w:val="bullet"/>
      <w:lvlText w:val="‒"/>
      <w:lvlJc w:val="left"/>
      <w:pPr>
        <w:tabs>
          <w:tab w:val="num" w:pos="2880"/>
        </w:tabs>
        <w:ind w:left="2880" w:hanging="360"/>
      </w:pPr>
      <w:rPr>
        <w:rFonts w:ascii="Segoe UI" w:hAnsi="Segoe UI" w:hint="default"/>
      </w:rPr>
    </w:lvl>
    <w:lvl w:ilvl="4" w:tplc="49DCD2DC" w:tentative="1">
      <w:start w:val="1"/>
      <w:numFmt w:val="bullet"/>
      <w:lvlText w:val="‒"/>
      <w:lvlJc w:val="left"/>
      <w:pPr>
        <w:tabs>
          <w:tab w:val="num" w:pos="3600"/>
        </w:tabs>
        <w:ind w:left="3600" w:hanging="360"/>
      </w:pPr>
      <w:rPr>
        <w:rFonts w:ascii="Segoe UI" w:hAnsi="Segoe UI" w:hint="default"/>
      </w:rPr>
    </w:lvl>
    <w:lvl w:ilvl="5" w:tplc="FFF892F0" w:tentative="1">
      <w:start w:val="1"/>
      <w:numFmt w:val="bullet"/>
      <w:lvlText w:val="‒"/>
      <w:lvlJc w:val="left"/>
      <w:pPr>
        <w:tabs>
          <w:tab w:val="num" w:pos="4320"/>
        </w:tabs>
        <w:ind w:left="4320" w:hanging="360"/>
      </w:pPr>
      <w:rPr>
        <w:rFonts w:ascii="Segoe UI" w:hAnsi="Segoe UI" w:hint="default"/>
      </w:rPr>
    </w:lvl>
    <w:lvl w:ilvl="6" w:tplc="6DBC5F2A" w:tentative="1">
      <w:start w:val="1"/>
      <w:numFmt w:val="bullet"/>
      <w:lvlText w:val="‒"/>
      <w:lvlJc w:val="left"/>
      <w:pPr>
        <w:tabs>
          <w:tab w:val="num" w:pos="5040"/>
        </w:tabs>
        <w:ind w:left="5040" w:hanging="360"/>
      </w:pPr>
      <w:rPr>
        <w:rFonts w:ascii="Segoe UI" w:hAnsi="Segoe UI" w:hint="default"/>
      </w:rPr>
    </w:lvl>
    <w:lvl w:ilvl="7" w:tplc="49F4825E" w:tentative="1">
      <w:start w:val="1"/>
      <w:numFmt w:val="bullet"/>
      <w:lvlText w:val="‒"/>
      <w:lvlJc w:val="left"/>
      <w:pPr>
        <w:tabs>
          <w:tab w:val="num" w:pos="5760"/>
        </w:tabs>
        <w:ind w:left="5760" w:hanging="360"/>
      </w:pPr>
      <w:rPr>
        <w:rFonts w:ascii="Segoe UI" w:hAnsi="Segoe UI" w:hint="default"/>
      </w:rPr>
    </w:lvl>
    <w:lvl w:ilvl="8" w:tplc="D07CB408" w:tentative="1">
      <w:start w:val="1"/>
      <w:numFmt w:val="bullet"/>
      <w:lvlText w:val="‒"/>
      <w:lvlJc w:val="left"/>
      <w:pPr>
        <w:tabs>
          <w:tab w:val="num" w:pos="6480"/>
        </w:tabs>
        <w:ind w:left="6480" w:hanging="360"/>
      </w:pPr>
      <w:rPr>
        <w:rFonts w:ascii="Segoe UI" w:hAnsi="Segoe UI" w:hint="default"/>
      </w:rPr>
    </w:lvl>
  </w:abstractNum>
  <w:abstractNum w:abstractNumId="43" w15:restartNumberingAfterBreak="0">
    <w:nsid w:val="54A7490C"/>
    <w:multiLevelType w:val="hybridMultilevel"/>
    <w:tmpl w:val="1946D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4EB03C5"/>
    <w:multiLevelType w:val="hybridMultilevel"/>
    <w:tmpl w:val="849E00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877109A"/>
    <w:multiLevelType w:val="multilevel"/>
    <w:tmpl w:val="3DF2D0C0"/>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6" w15:restartNumberingAfterBreak="0">
    <w:nsid w:val="5B076FD9"/>
    <w:multiLevelType w:val="hybridMultilevel"/>
    <w:tmpl w:val="2DB86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C254930"/>
    <w:multiLevelType w:val="multilevel"/>
    <w:tmpl w:val="F8D0C9DC"/>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8" w15:restartNumberingAfterBreak="0">
    <w:nsid w:val="5F226E44"/>
    <w:multiLevelType w:val="hybridMultilevel"/>
    <w:tmpl w:val="DA2A11A6"/>
    <w:lvl w:ilvl="0" w:tplc="C776ABDE">
      <w:numFmt w:val="bullet"/>
      <w:lvlText w:val="-"/>
      <w:lvlJc w:val="left"/>
      <w:pPr>
        <w:ind w:left="72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F9B01B8"/>
    <w:multiLevelType w:val="hybridMultilevel"/>
    <w:tmpl w:val="3C70F37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4BE263B"/>
    <w:multiLevelType w:val="hybridMultilevel"/>
    <w:tmpl w:val="4484F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71E2D4D"/>
    <w:multiLevelType w:val="hybridMultilevel"/>
    <w:tmpl w:val="F02AF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826A99"/>
    <w:multiLevelType w:val="hybridMultilevel"/>
    <w:tmpl w:val="5C28E8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A9C3E26"/>
    <w:multiLevelType w:val="multilevel"/>
    <w:tmpl w:val="24D43730"/>
    <w:lvl w:ilvl="0">
      <w:start w:val="1"/>
      <w:numFmt w:val="decimal"/>
      <w:lvlText w:val="%1."/>
      <w:lvlJc w:val="left"/>
      <w:pPr>
        <w:ind w:left="720" w:hanging="360"/>
      </w:pPr>
      <w:rPr>
        <w:rFonts w:hint="default"/>
        <w:b w:val="0"/>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23B19CF"/>
    <w:multiLevelType w:val="hybridMultilevel"/>
    <w:tmpl w:val="A4168C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2CC433F"/>
    <w:multiLevelType w:val="hybridMultilevel"/>
    <w:tmpl w:val="38E05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697450B"/>
    <w:multiLevelType w:val="hybridMultilevel"/>
    <w:tmpl w:val="E26CF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6DF21E1"/>
    <w:multiLevelType w:val="hybridMultilevel"/>
    <w:tmpl w:val="DC682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7DF65A9"/>
    <w:multiLevelType w:val="hybridMultilevel"/>
    <w:tmpl w:val="B2F04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781170D5"/>
    <w:multiLevelType w:val="hybridMultilevel"/>
    <w:tmpl w:val="E166BC30"/>
    <w:lvl w:ilvl="0" w:tplc="CBC85C0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8761B9B"/>
    <w:multiLevelType w:val="hybridMultilevel"/>
    <w:tmpl w:val="A26C8044"/>
    <w:lvl w:ilvl="0" w:tplc="18DE42B8">
      <w:numFmt w:val="bullet"/>
      <w:lvlText w:val="-"/>
      <w:lvlJc w:val="left"/>
      <w:pPr>
        <w:ind w:left="410" w:hanging="360"/>
      </w:pPr>
      <w:rPr>
        <w:rFonts w:ascii="Segoe UI" w:eastAsiaTheme="minorEastAs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54"/>
  </w:num>
  <w:num w:numId="4">
    <w:abstractNumId w:val="26"/>
  </w:num>
  <w:num w:numId="5">
    <w:abstractNumId w:val="60"/>
  </w:num>
  <w:num w:numId="6">
    <w:abstractNumId w:val="19"/>
  </w:num>
  <w:num w:numId="7">
    <w:abstractNumId w:val="17"/>
  </w:num>
  <w:num w:numId="8">
    <w:abstractNumId w:val="20"/>
  </w:num>
  <w:num w:numId="9">
    <w:abstractNumId w:val="14"/>
  </w:num>
  <w:num w:numId="10">
    <w:abstractNumId w:val="37"/>
  </w:num>
  <w:num w:numId="11">
    <w:abstractNumId w:val="18"/>
  </w:num>
  <w:num w:numId="12">
    <w:abstractNumId w:val="59"/>
  </w:num>
  <w:num w:numId="13">
    <w:abstractNumId w:val="10"/>
  </w:num>
  <w:num w:numId="14">
    <w:abstractNumId w:val="34"/>
  </w:num>
  <w:num w:numId="15">
    <w:abstractNumId w:val="41"/>
  </w:num>
  <w:num w:numId="16">
    <w:abstractNumId w:val="7"/>
  </w:num>
  <w:num w:numId="17">
    <w:abstractNumId w:val="52"/>
  </w:num>
  <w:num w:numId="18">
    <w:abstractNumId w:val="50"/>
  </w:num>
  <w:num w:numId="19">
    <w:abstractNumId w:val="51"/>
  </w:num>
  <w:num w:numId="20">
    <w:abstractNumId w:val="48"/>
  </w:num>
  <w:num w:numId="21">
    <w:abstractNumId w:val="61"/>
  </w:num>
  <w:num w:numId="22">
    <w:abstractNumId w:val="33"/>
  </w:num>
  <w:num w:numId="23">
    <w:abstractNumId w:val="35"/>
  </w:num>
  <w:num w:numId="24">
    <w:abstractNumId w:val="45"/>
  </w:num>
  <w:num w:numId="25">
    <w:abstractNumId w:val="13"/>
  </w:num>
  <w:num w:numId="26">
    <w:abstractNumId w:val="15"/>
  </w:num>
  <w:num w:numId="27">
    <w:abstractNumId w:val="49"/>
  </w:num>
  <w:num w:numId="28">
    <w:abstractNumId w:val="31"/>
  </w:num>
  <w:num w:numId="29">
    <w:abstractNumId w:val="47"/>
  </w:num>
  <w:num w:numId="30">
    <w:abstractNumId w:val="46"/>
  </w:num>
  <w:num w:numId="31">
    <w:abstractNumId w:val="1"/>
  </w:num>
  <w:num w:numId="32">
    <w:abstractNumId w:val="25"/>
  </w:num>
  <w:num w:numId="33">
    <w:abstractNumId w:val="36"/>
  </w:num>
  <w:num w:numId="34">
    <w:abstractNumId w:val="4"/>
  </w:num>
  <w:num w:numId="35">
    <w:abstractNumId w:val="29"/>
  </w:num>
  <w:num w:numId="36">
    <w:abstractNumId w:val="42"/>
  </w:num>
  <w:num w:numId="37">
    <w:abstractNumId w:val="11"/>
  </w:num>
  <w:num w:numId="38">
    <w:abstractNumId w:val="30"/>
  </w:num>
  <w:num w:numId="39">
    <w:abstractNumId w:val="16"/>
  </w:num>
  <w:num w:numId="40">
    <w:abstractNumId w:val="3"/>
  </w:num>
  <w:num w:numId="41">
    <w:abstractNumId w:val="21"/>
  </w:num>
  <w:num w:numId="42">
    <w:abstractNumId w:val="53"/>
  </w:num>
  <w:num w:numId="43">
    <w:abstractNumId w:val="55"/>
  </w:num>
  <w:num w:numId="44">
    <w:abstractNumId w:val="58"/>
  </w:num>
  <w:num w:numId="45">
    <w:abstractNumId w:val="22"/>
  </w:num>
  <w:num w:numId="46">
    <w:abstractNumId w:val="57"/>
  </w:num>
  <w:num w:numId="47">
    <w:abstractNumId w:val="12"/>
  </w:num>
  <w:num w:numId="48">
    <w:abstractNumId w:val="56"/>
  </w:num>
  <w:num w:numId="49">
    <w:abstractNumId w:val="40"/>
  </w:num>
  <w:num w:numId="50">
    <w:abstractNumId w:val="43"/>
  </w:num>
  <w:num w:numId="51">
    <w:abstractNumId w:val="23"/>
  </w:num>
  <w:num w:numId="52">
    <w:abstractNumId w:val="0"/>
  </w:num>
  <w:num w:numId="53">
    <w:abstractNumId w:val="28"/>
  </w:num>
  <w:num w:numId="54">
    <w:abstractNumId w:val="2"/>
  </w:num>
  <w:num w:numId="55">
    <w:abstractNumId w:val="32"/>
  </w:num>
  <w:num w:numId="56">
    <w:abstractNumId w:val="39"/>
  </w:num>
  <w:num w:numId="57">
    <w:abstractNumId w:val="44"/>
  </w:num>
  <w:num w:numId="58">
    <w:abstractNumId w:val="6"/>
  </w:num>
  <w:num w:numId="59">
    <w:abstractNumId w:val="27"/>
  </w:num>
  <w:num w:numId="60">
    <w:abstractNumId w:val="5"/>
  </w:num>
  <w:num w:numId="61">
    <w:abstractNumId w:val="38"/>
  </w:num>
  <w:num w:numId="62">
    <w:abstractNumId w:val="2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900"/>
    <w:rsid w:val="00000105"/>
    <w:rsid w:val="0000043B"/>
    <w:rsid w:val="00000475"/>
    <w:rsid w:val="0000065A"/>
    <w:rsid w:val="00000778"/>
    <w:rsid w:val="000008E2"/>
    <w:rsid w:val="00000B2D"/>
    <w:rsid w:val="00000BFD"/>
    <w:rsid w:val="00000C5B"/>
    <w:rsid w:val="00000E1B"/>
    <w:rsid w:val="00001680"/>
    <w:rsid w:val="000021A2"/>
    <w:rsid w:val="00002349"/>
    <w:rsid w:val="00002DF8"/>
    <w:rsid w:val="000030C3"/>
    <w:rsid w:val="00003101"/>
    <w:rsid w:val="00003690"/>
    <w:rsid w:val="00003A21"/>
    <w:rsid w:val="00003A88"/>
    <w:rsid w:val="00003CFA"/>
    <w:rsid w:val="00004209"/>
    <w:rsid w:val="0000422D"/>
    <w:rsid w:val="000043ED"/>
    <w:rsid w:val="00004D3D"/>
    <w:rsid w:val="0000507E"/>
    <w:rsid w:val="0000536A"/>
    <w:rsid w:val="0000590B"/>
    <w:rsid w:val="00005A36"/>
    <w:rsid w:val="00005A76"/>
    <w:rsid w:val="00005D29"/>
    <w:rsid w:val="00005DEF"/>
    <w:rsid w:val="00005F5C"/>
    <w:rsid w:val="0000605D"/>
    <w:rsid w:val="0000642F"/>
    <w:rsid w:val="00006A8F"/>
    <w:rsid w:val="00006B4E"/>
    <w:rsid w:val="00006CEA"/>
    <w:rsid w:val="000071CB"/>
    <w:rsid w:val="000073FD"/>
    <w:rsid w:val="00007421"/>
    <w:rsid w:val="00007709"/>
    <w:rsid w:val="00007E06"/>
    <w:rsid w:val="000100B6"/>
    <w:rsid w:val="00010A4A"/>
    <w:rsid w:val="0001130B"/>
    <w:rsid w:val="00011393"/>
    <w:rsid w:val="000113D5"/>
    <w:rsid w:val="0001153E"/>
    <w:rsid w:val="00011561"/>
    <w:rsid w:val="00011C72"/>
    <w:rsid w:val="00011E89"/>
    <w:rsid w:val="00012CEC"/>
    <w:rsid w:val="00012E11"/>
    <w:rsid w:val="000134A9"/>
    <w:rsid w:val="00013961"/>
    <w:rsid w:val="00013BE5"/>
    <w:rsid w:val="00013DB6"/>
    <w:rsid w:val="00013E39"/>
    <w:rsid w:val="000142B8"/>
    <w:rsid w:val="000142FD"/>
    <w:rsid w:val="000148E7"/>
    <w:rsid w:val="00014B30"/>
    <w:rsid w:val="00014C45"/>
    <w:rsid w:val="00014CB1"/>
    <w:rsid w:val="00015067"/>
    <w:rsid w:val="0001580F"/>
    <w:rsid w:val="000158F4"/>
    <w:rsid w:val="00015DDE"/>
    <w:rsid w:val="00016107"/>
    <w:rsid w:val="00016481"/>
    <w:rsid w:val="00016F73"/>
    <w:rsid w:val="000171C6"/>
    <w:rsid w:val="00017567"/>
    <w:rsid w:val="0001782E"/>
    <w:rsid w:val="00021183"/>
    <w:rsid w:val="000214BD"/>
    <w:rsid w:val="000226BC"/>
    <w:rsid w:val="000230EB"/>
    <w:rsid w:val="00023450"/>
    <w:rsid w:val="00023509"/>
    <w:rsid w:val="000236CB"/>
    <w:rsid w:val="00023CEF"/>
    <w:rsid w:val="00023EA7"/>
    <w:rsid w:val="00023FA4"/>
    <w:rsid w:val="000241BD"/>
    <w:rsid w:val="0002431A"/>
    <w:rsid w:val="00024563"/>
    <w:rsid w:val="00024587"/>
    <w:rsid w:val="000246A4"/>
    <w:rsid w:val="00024C49"/>
    <w:rsid w:val="00025269"/>
    <w:rsid w:val="000255F9"/>
    <w:rsid w:val="00025A00"/>
    <w:rsid w:val="00025ADD"/>
    <w:rsid w:val="00025B7F"/>
    <w:rsid w:val="00025EB6"/>
    <w:rsid w:val="0002609A"/>
    <w:rsid w:val="00026127"/>
    <w:rsid w:val="000263F9"/>
    <w:rsid w:val="00026F26"/>
    <w:rsid w:val="00026F64"/>
    <w:rsid w:val="00027038"/>
    <w:rsid w:val="000271AE"/>
    <w:rsid w:val="000274BB"/>
    <w:rsid w:val="00027589"/>
    <w:rsid w:val="00027818"/>
    <w:rsid w:val="00027B2B"/>
    <w:rsid w:val="00027D10"/>
    <w:rsid w:val="00027D3F"/>
    <w:rsid w:val="00027DEF"/>
    <w:rsid w:val="00030122"/>
    <w:rsid w:val="000308BE"/>
    <w:rsid w:val="00031340"/>
    <w:rsid w:val="0003154E"/>
    <w:rsid w:val="00031E4E"/>
    <w:rsid w:val="0003224C"/>
    <w:rsid w:val="0003250F"/>
    <w:rsid w:val="00032603"/>
    <w:rsid w:val="00033305"/>
    <w:rsid w:val="00033625"/>
    <w:rsid w:val="00033C9D"/>
    <w:rsid w:val="00034162"/>
    <w:rsid w:val="00034532"/>
    <w:rsid w:val="0003456F"/>
    <w:rsid w:val="000345F5"/>
    <w:rsid w:val="0003465B"/>
    <w:rsid w:val="00034A29"/>
    <w:rsid w:val="00034C6A"/>
    <w:rsid w:val="00035053"/>
    <w:rsid w:val="000351A8"/>
    <w:rsid w:val="0003544B"/>
    <w:rsid w:val="0003584E"/>
    <w:rsid w:val="00035B46"/>
    <w:rsid w:val="00035CF1"/>
    <w:rsid w:val="00035F44"/>
    <w:rsid w:val="00035F87"/>
    <w:rsid w:val="00035FF7"/>
    <w:rsid w:val="00036D3A"/>
    <w:rsid w:val="00036D50"/>
    <w:rsid w:val="00036D6D"/>
    <w:rsid w:val="00037513"/>
    <w:rsid w:val="0003785C"/>
    <w:rsid w:val="00037C14"/>
    <w:rsid w:val="00040414"/>
    <w:rsid w:val="00040654"/>
    <w:rsid w:val="00040AC1"/>
    <w:rsid w:val="00040AD6"/>
    <w:rsid w:val="00040F17"/>
    <w:rsid w:val="0004131B"/>
    <w:rsid w:val="000413BA"/>
    <w:rsid w:val="000417DD"/>
    <w:rsid w:val="000422CF"/>
    <w:rsid w:val="000429A5"/>
    <w:rsid w:val="00043095"/>
    <w:rsid w:val="000431C6"/>
    <w:rsid w:val="000432B6"/>
    <w:rsid w:val="0004374E"/>
    <w:rsid w:val="0004389C"/>
    <w:rsid w:val="000438EE"/>
    <w:rsid w:val="00043E79"/>
    <w:rsid w:val="00044247"/>
    <w:rsid w:val="000446C0"/>
    <w:rsid w:val="000448FC"/>
    <w:rsid w:val="00044A45"/>
    <w:rsid w:val="00044A66"/>
    <w:rsid w:val="00044CD5"/>
    <w:rsid w:val="00044F33"/>
    <w:rsid w:val="0004526A"/>
    <w:rsid w:val="0004565D"/>
    <w:rsid w:val="000457EE"/>
    <w:rsid w:val="00045963"/>
    <w:rsid w:val="00045E08"/>
    <w:rsid w:val="000462E6"/>
    <w:rsid w:val="00046E74"/>
    <w:rsid w:val="0004700A"/>
    <w:rsid w:val="0004769E"/>
    <w:rsid w:val="00047C2B"/>
    <w:rsid w:val="00047D33"/>
    <w:rsid w:val="00050255"/>
    <w:rsid w:val="00050701"/>
    <w:rsid w:val="00050B31"/>
    <w:rsid w:val="00050B7D"/>
    <w:rsid w:val="00050EE7"/>
    <w:rsid w:val="00050FA4"/>
    <w:rsid w:val="0005138E"/>
    <w:rsid w:val="0005142E"/>
    <w:rsid w:val="00051558"/>
    <w:rsid w:val="000515DF"/>
    <w:rsid w:val="000515FA"/>
    <w:rsid w:val="00051D58"/>
    <w:rsid w:val="00052319"/>
    <w:rsid w:val="000525D8"/>
    <w:rsid w:val="000525F2"/>
    <w:rsid w:val="000529F9"/>
    <w:rsid w:val="000530E6"/>
    <w:rsid w:val="0005314B"/>
    <w:rsid w:val="000537AB"/>
    <w:rsid w:val="00053CE4"/>
    <w:rsid w:val="00053EB8"/>
    <w:rsid w:val="0005430C"/>
    <w:rsid w:val="00054591"/>
    <w:rsid w:val="000545A7"/>
    <w:rsid w:val="000546D5"/>
    <w:rsid w:val="000546EB"/>
    <w:rsid w:val="00054A68"/>
    <w:rsid w:val="000552F5"/>
    <w:rsid w:val="0005532C"/>
    <w:rsid w:val="00055911"/>
    <w:rsid w:val="00055C2C"/>
    <w:rsid w:val="00055F8E"/>
    <w:rsid w:val="000560CE"/>
    <w:rsid w:val="00056479"/>
    <w:rsid w:val="000564C2"/>
    <w:rsid w:val="00056550"/>
    <w:rsid w:val="000568F5"/>
    <w:rsid w:val="00056A22"/>
    <w:rsid w:val="00056BD6"/>
    <w:rsid w:val="000578F9"/>
    <w:rsid w:val="00057B07"/>
    <w:rsid w:val="00057CA5"/>
    <w:rsid w:val="00057EF2"/>
    <w:rsid w:val="0006012F"/>
    <w:rsid w:val="00060253"/>
    <w:rsid w:val="00060634"/>
    <w:rsid w:val="00060869"/>
    <w:rsid w:val="000612AC"/>
    <w:rsid w:val="00061610"/>
    <w:rsid w:val="00061A09"/>
    <w:rsid w:val="00061B4A"/>
    <w:rsid w:val="00062102"/>
    <w:rsid w:val="00062859"/>
    <w:rsid w:val="00062D10"/>
    <w:rsid w:val="00062FCF"/>
    <w:rsid w:val="0006322E"/>
    <w:rsid w:val="000633AA"/>
    <w:rsid w:val="00063696"/>
    <w:rsid w:val="0006381C"/>
    <w:rsid w:val="00063869"/>
    <w:rsid w:val="000639FF"/>
    <w:rsid w:val="00063AD2"/>
    <w:rsid w:val="00063BFD"/>
    <w:rsid w:val="00063CA2"/>
    <w:rsid w:val="000642BF"/>
    <w:rsid w:val="000647F7"/>
    <w:rsid w:val="00064813"/>
    <w:rsid w:val="00064A1A"/>
    <w:rsid w:val="00064A50"/>
    <w:rsid w:val="00064AE6"/>
    <w:rsid w:val="00064C77"/>
    <w:rsid w:val="00064F3D"/>
    <w:rsid w:val="000651D8"/>
    <w:rsid w:val="000657D9"/>
    <w:rsid w:val="000658B0"/>
    <w:rsid w:val="0006591C"/>
    <w:rsid w:val="00065A94"/>
    <w:rsid w:val="00065B06"/>
    <w:rsid w:val="00065C48"/>
    <w:rsid w:val="00065E08"/>
    <w:rsid w:val="00065EDB"/>
    <w:rsid w:val="00065F6E"/>
    <w:rsid w:val="0006605D"/>
    <w:rsid w:val="0006614F"/>
    <w:rsid w:val="0006627F"/>
    <w:rsid w:val="00066972"/>
    <w:rsid w:val="00066E21"/>
    <w:rsid w:val="0006772D"/>
    <w:rsid w:val="00067948"/>
    <w:rsid w:val="00067CC0"/>
    <w:rsid w:val="000702AD"/>
    <w:rsid w:val="00070CBB"/>
    <w:rsid w:val="00070D41"/>
    <w:rsid w:val="00070EE9"/>
    <w:rsid w:val="000715C7"/>
    <w:rsid w:val="00071641"/>
    <w:rsid w:val="0007180B"/>
    <w:rsid w:val="00071B15"/>
    <w:rsid w:val="00071C0D"/>
    <w:rsid w:val="00072A9A"/>
    <w:rsid w:val="00072D41"/>
    <w:rsid w:val="00072DDD"/>
    <w:rsid w:val="0007339F"/>
    <w:rsid w:val="00073BA3"/>
    <w:rsid w:val="00073EA0"/>
    <w:rsid w:val="00073EFE"/>
    <w:rsid w:val="00073F41"/>
    <w:rsid w:val="00074146"/>
    <w:rsid w:val="00074227"/>
    <w:rsid w:val="00074232"/>
    <w:rsid w:val="0007456F"/>
    <w:rsid w:val="00074A4E"/>
    <w:rsid w:val="00074DC4"/>
    <w:rsid w:val="00074FBD"/>
    <w:rsid w:val="00075146"/>
    <w:rsid w:val="000751CE"/>
    <w:rsid w:val="000759A0"/>
    <w:rsid w:val="00075D34"/>
    <w:rsid w:val="000765E0"/>
    <w:rsid w:val="0007683E"/>
    <w:rsid w:val="00076A31"/>
    <w:rsid w:val="00076C02"/>
    <w:rsid w:val="00076E52"/>
    <w:rsid w:val="000771E5"/>
    <w:rsid w:val="00077461"/>
    <w:rsid w:val="00077798"/>
    <w:rsid w:val="000779BB"/>
    <w:rsid w:val="00077AE9"/>
    <w:rsid w:val="00077D3A"/>
    <w:rsid w:val="00077DDF"/>
    <w:rsid w:val="000801C1"/>
    <w:rsid w:val="000803D9"/>
    <w:rsid w:val="00080537"/>
    <w:rsid w:val="000806B8"/>
    <w:rsid w:val="00080B99"/>
    <w:rsid w:val="00081D0E"/>
    <w:rsid w:val="000820BE"/>
    <w:rsid w:val="00082608"/>
    <w:rsid w:val="000827A5"/>
    <w:rsid w:val="000828E5"/>
    <w:rsid w:val="00082937"/>
    <w:rsid w:val="00082AED"/>
    <w:rsid w:val="00082E73"/>
    <w:rsid w:val="00082EE7"/>
    <w:rsid w:val="000830EB"/>
    <w:rsid w:val="000837A3"/>
    <w:rsid w:val="0008393D"/>
    <w:rsid w:val="00083C78"/>
    <w:rsid w:val="00083EF0"/>
    <w:rsid w:val="0008405F"/>
    <w:rsid w:val="00084236"/>
    <w:rsid w:val="000843AB"/>
    <w:rsid w:val="00084819"/>
    <w:rsid w:val="00084B26"/>
    <w:rsid w:val="00084B4A"/>
    <w:rsid w:val="00084F22"/>
    <w:rsid w:val="0008508D"/>
    <w:rsid w:val="00085126"/>
    <w:rsid w:val="0008519F"/>
    <w:rsid w:val="0008584E"/>
    <w:rsid w:val="00085D78"/>
    <w:rsid w:val="00085F1B"/>
    <w:rsid w:val="00086028"/>
    <w:rsid w:val="0008639C"/>
    <w:rsid w:val="0008639D"/>
    <w:rsid w:val="00086754"/>
    <w:rsid w:val="00086B28"/>
    <w:rsid w:val="00086D3D"/>
    <w:rsid w:val="00087123"/>
    <w:rsid w:val="0008742B"/>
    <w:rsid w:val="00087762"/>
    <w:rsid w:val="00087E57"/>
    <w:rsid w:val="0009055A"/>
    <w:rsid w:val="00090929"/>
    <w:rsid w:val="00090C43"/>
    <w:rsid w:val="00090DBA"/>
    <w:rsid w:val="00090DD9"/>
    <w:rsid w:val="00090EA0"/>
    <w:rsid w:val="00091200"/>
    <w:rsid w:val="00091422"/>
    <w:rsid w:val="00091E41"/>
    <w:rsid w:val="00092141"/>
    <w:rsid w:val="0009250B"/>
    <w:rsid w:val="00092891"/>
    <w:rsid w:val="00092C45"/>
    <w:rsid w:val="000930C1"/>
    <w:rsid w:val="00093184"/>
    <w:rsid w:val="000935D6"/>
    <w:rsid w:val="00093DA3"/>
    <w:rsid w:val="00094224"/>
    <w:rsid w:val="0009477D"/>
    <w:rsid w:val="00094AE6"/>
    <w:rsid w:val="00094B33"/>
    <w:rsid w:val="00094B6B"/>
    <w:rsid w:val="00094D76"/>
    <w:rsid w:val="00095165"/>
    <w:rsid w:val="000957D7"/>
    <w:rsid w:val="00095C6E"/>
    <w:rsid w:val="00095FF2"/>
    <w:rsid w:val="00096032"/>
    <w:rsid w:val="000966AC"/>
    <w:rsid w:val="00096894"/>
    <w:rsid w:val="00096D91"/>
    <w:rsid w:val="00096E88"/>
    <w:rsid w:val="0009705C"/>
    <w:rsid w:val="0009740F"/>
    <w:rsid w:val="00097495"/>
    <w:rsid w:val="00097675"/>
    <w:rsid w:val="00097CFF"/>
    <w:rsid w:val="000A02BE"/>
    <w:rsid w:val="000A073C"/>
    <w:rsid w:val="000A1A23"/>
    <w:rsid w:val="000A1A68"/>
    <w:rsid w:val="000A1AD5"/>
    <w:rsid w:val="000A1B1E"/>
    <w:rsid w:val="000A1CB0"/>
    <w:rsid w:val="000A1E22"/>
    <w:rsid w:val="000A1E8D"/>
    <w:rsid w:val="000A1E94"/>
    <w:rsid w:val="000A1ECB"/>
    <w:rsid w:val="000A1F51"/>
    <w:rsid w:val="000A2500"/>
    <w:rsid w:val="000A2527"/>
    <w:rsid w:val="000A2550"/>
    <w:rsid w:val="000A2906"/>
    <w:rsid w:val="000A2CAD"/>
    <w:rsid w:val="000A2F01"/>
    <w:rsid w:val="000A38B6"/>
    <w:rsid w:val="000A44C4"/>
    <w:rsid w:val="000A4592"/>
    <w:rsid w:val="000A4856"/>
    <w:rsid w:val="000A4878"/>
    <w:rsid w:val="000A49D6"/>
    <w:rsid w:val="000A4EB8"/>
    <w:rsid w:val="000A51B9"/>
    <w:rsid w:val="000A597E"/>
    <w:rsid w:val="000A5E61"/>
    <w:rsid w:val="000A6742"/>
    <w:rsid w:val="000A6A1C"/>
    <w:rsid w:val="000A6A6B"/>
    <w:rsid w:val="000A6F8F"/>
    <w:rsid w:val="000A70F6"/>
    <w:rsid w:val="000A711B"/>
    <w:rsid w:val="000A75B6"/>
    <w:rsid w:val="000A7DCC"/>
    <w:rsid w:val="000A7EE2"/>
    <w:rsid w:val="000A7F0F"/>
    <w:rsid w:val="000B04A6"/>
    <w:rsid w:val="000B0A18"/>
    <w:rsid w:val="000B1C13"/>
    <w:rsid w:val="000B211F"/>
    <w:rsid w:val="000B2347"/>
    <w:rsid w:val="000B2DC0"/>
    <w:rsid w:val="000B30B9"/>
    <w:rsid w:val="000B3417"/>
    <w:rsid w:val="000B3CB1"/>
    <w:rsid w:val="000B3E7A"/>
    <w:rsid w:val="000B3FFA"/>
    <w:rsid w:val="000B403E"/>
    <w:rsid w:val="000B4065"/>
    <w:rsid w:val="000B4420"/>
    <w:rsid w:val="000B44F1"/>
    <w:rsid w:val="000B4529"/>
    <w:rsid w:val="000B45C9"/>
    <w:rsid w:val="000B4880"/>
    <w:rsid w:val="000B4E5B"/>
    <w:rsid w:val="000B55A8"/>
    <w:rsid w:val="000B57D6"/>
    <w:rsid w:val="000B59CE"/>
    <w:rsid w:val="000B5B11"/>
    <w:rsid w:val="000B6A28"/>
    <w:rsid w:val="000B6BEA"/>
    <w:rsid w:val="000B722D"/>
    <w:rsid w:val="000B740B"/>
    <w:rsid w:val="000B755A"/>
    <w:rsid w:val="000B7D4E"/>
    <w:rsid w:val="000B7E98"/>
    <w:rsid w:val="000C09D1"/>
    <w:rsid w:val="000C0CF7"/>
    <w:rsid w:val="000C1923"/>
    <w:rsid w:val="000C1ADD"/>
    <w:rsid w:val="000C1F2D"/>
    <w:rsid w:val="000C2080"/>
    <w:rsid w:val="000C22EA"/>
    <w:rsid w:val="000C232A"/>
    <w:rsid w:val="000C2517"/>
    <w:rsid w:val="000C2CF0"/>
    <w:rsid w:val="000C3049"/>
    <w:rsid w:val="000C3106"/>
    <w:rsid w:val="000C335A"/>
    <w:rsid w:val="000C3573"/>
    <w:rsid w:val="000C383E"/>
    <w:rsid w:val="000C38EC"/>
    <w:rsid w:val="000C3A26"/>
    <w:rsid w:val="000C3D71"/>
    <w:rsid w:val="000C3FC2"/>
    <w:rsid w:val="000C4056"/>
    <w:rsid w:val="000C418B"/>
    <w:rsid w:val="000C42C4"/>
    <w:rsid w:val="000C43A8"/>
    <w:rsid w:val="000C449E"/>
    <w:rsid w:val="000C4895"/>
    <w:rsid w:val="000C48CD"/>
    <w:rsid w:val="000C49D6"/>
    <w:rsid w:val="000C4A5D"/>
    <w:rsid w:val="000C4D16"/>
    <w:rsid w:val="000C4DC4"/>
    <w:rsid w:val="000C4EAC"/>
    <w:rsid w:val="000C4F6E"/>
    <w:rsid w:val="000C56A8"/>
    <w:rsid w:val="000C5C51"/>
    <w:rsid w:val="000C5F13"/>
    <w:rsid w:val="000C6209"/>
    <w:rsid w:val="000C6379"/>
    <w:rsid w:val="000C63E1"/>
    <w:rsid w:val="000C649C"/>
    <w:rsid w:val="000C6858"/>
    <w:rsid w:val="000C6BF5"/>
    <w:rsid w:val="000C6C3C"/>
    <w:rsid w:val="000C6C79"/>
    <w:rsid w:val="000C6CD9"/>
    <w:rsid w:val="000C6DC6"/>
    <w:rsid w:val="000C6F45"/>
    <w:rsid w:val="000C6FD1"/>
    <w:rsid w:val="000C7431"/>
    <w:rsid w:val="000C766A"/>
    <w:rsid w:val="000C7816"/>
    <w:rsid w:val="000C7BB2"/>
    <w:rsid w:val="000D01C9"/>
    <w:rsid w:val="000D04E3"/>
    <w:rsid w:val="000D0F90"/>
    <w:rsid w:val="000D11BF"/>
    <w:rsid w:val="000D1312"/>
    <w:rsid w:val="000D1567"/>
    <w:rsid w:val="000D16F8"/>
    <w:rsid w:val="000D1E02"/>
    <w:rsid w:val="000D2308"/>
    <w:rsid w:val="000D260F"/>
    <w:rsid w:val="000D29CC"/>
    <w:rsid w:val="000D2B62"/>
    <w:rsid w:val="000D2D88"/>
    <w:rsid w:val="000D2F89"/>
    <w:rsid w:val="000D31A0"/>
    <w:rsid w:val="000D31BD"/>
    <w:rsid w:val="000D3397"/>
    <w:rsid w:val="000D3514"/>
    <w:rsid w:val="000D399F"/>
    <w:rsid w:val="000D3D76"/>
    <w:rsid w:val="000D3E5C"/>
    <w:rsid w:val="000D40FE"/>
    <w:rsid w:val="000D41BA"/>
    <w:rsid w:val="000D4742"/>
    <w:rsid w:val="000D4DD8"/>
    <w:rsid w:val="000D5760"/>
    <w:rsid w:val="000D57C8"/>
    <w:rsid w:val="000D58F9"/>
    <w:rsid w:val="000D5DBE"/>
    <w:rsid w:val="000D5ECD"/>
    <w:rsid w:val="000D62D9"/>
    <w:rsid w:val="000D67AF"/>
    <w:rsid w:val="000D6AD0"/>
    <w:rsid w:val="000D6E23"/>
    <w:rsid w:val="000D748B"/>
    <w:rsid w:val="000D749D"/>
    <w:rsid w:val="000D7D6D"/>
    <w:rsid w:val="000E05B0"/>
    <w:rsid w:val="000E095D"/>
    <w:rsid w:val="000E0AD5"/>
    <w:rsid w:val="000E0DDB"/>
    <w:rsid w:val="000E11C1"/>
    <w:rsid w:val="000E1206"/>
    <w:rsid w:val="000E1A71"/>
    <w:rsid w:val="000E2039"/>
    <w:rsid w:val="000E2240"/>
    <w:rsid w:val="000E2420"/>
    <w:rsid w:val="000E2A6F"/>
    <w:rsid w:val="000E2B83"/>
    <w:rsid w:val="000E2FC5"/>
    <w:rsid w:val="000E2FCE"/>
    <w:rsid w:val="000E354B"/>
    <w:rsid w:val="000E36C8"/>
    <w:rsid w:val="000E384F"/>
    <w:rsid w:val="000E38B3"/>
    <w:rsid w:val="000E394B"/>
    <w:rsid w:val="000E3C9D"/>
    <w:rsid w:val="000E3D67"/>
    <w:rsid w:val="000E4240"/>
    <w:rsid w:val="000E45A8"/>
    <w:rsid w:val="000E4A67"/>
    <w:rsid w:val="000E4C0C"/>
    <w:rsid w:val="000E4C42"/>
    <w:rsid w:val="000E4C50"/>
    <w:rsid w:val="000E4F19"/>
    <w:rsid w:val="000E4FA0"/>
    <w:rsid w:val="000E51A8"/>
    <w:rsid w:val="000E5593"/>
    <w:rsid w:val="000E58BD"/>
    <w:rsid w:val="000E6235"/>
    <w:rsid w:val="000E62BD"/>
    <w:rsid w:val="000E6A49"/>
    <w:rsid w:val="000E6BE7"/>
    <w:rsid w:val="000E6DA8"/>
    <w:rsid w:val="000E7373"/>
    <w:rsid w:val="000E7530"/>
    <w:rsid w:val="000E75DE"/>
    <w:rsid w:val="000E7A60"/>
    <w:rsid w:val="000E7F22"/>
    <w:rsid w:val="000EC5AA"/>
    <w:rsid w:val="000F00AE"/>
    <w:rsid w:val="000F08E6"/>
    <w:rsid w:val="000F092D"/>
    <w:rsid w:val="000F11D0"/>
    <w:rsid w:val="000F1246"/>
    <w:rsid w:val="000F14BD"/>
    <w:rsid w:val="000F14CF"/>
    <w:rsid w:val="000F14E3"/>
    <w:rsid w:val="000F1BE7"/>
    <w:rsid w:val="000F1D49"/>
    <w:rsid w:val="000F1E36"/>
    <w:rsid w:val="000F2492"/>
    <w:rsid w:val="000F2A6A"/>
    <w:rsid w:val="000F303A"/>
    <w:rsid w:val="000F3293"/>
    <w:rsid w:val="000F36F3"/>
    <w:rsid w:val="000F39A4"/>
    <w:rsid w:val="000F39F1"/>
    <w:rsid w:val="000F3D30"/>
    <w:rsid w:val="000F452D"/>
    <w:rsid w:val="000F49AC"/>
    <w:rsid w:val="000F5796"/>
    <w:rsid w:val="000F5AC8"/>
    <w:rsid w:val="000F5DA7"/>
    <w:rsid w:val="000F614C"/>
    <w:rsid w:val="000F61C9"/>
    <w:rsid w:val="000F63B9"/>
    <w:rsid w:val="000F6594"/>
    <w:rsid w:val="000F6EE6"/>
    <w:rsid w:val="000F6FE7"/>
    <w:rsid w:val="000F704D"/>
    <w:rsid w:val="000F74C7"/>
    <w:rsid w:val="000F74FE"/>
    <w:rsid w:val="000F7AE0"/>
    <w:rsid w:val="000F7C42"/>
    <w:rsid w:val="000F7E0E"/>
    <w:rsid w:val="00100567"/>
    <w:rsid w:val="001008FA"/>
    <w:rsid w:val="0010098C"/>
    <w:rsid w:val="00100BAF"/>
    <w:rsid w:val="00100C0E"/>
    <w:rsid w:val="001014BB"/>
    <w:rsid w:val="001015E2"/>
    <w:rsid w:val="001015FE"/>
    <w:rsid w:val="0010178C"/>
    <w:rsid w:val="00101A1D"/>
    <w:rsid w:val="00101A75"/>
    <w:rsid w:val="00101C05"/>
    <w:rsid w:val="001020E1"/>
    <w:rsid w:val="00102700"/>
    <w:rsid w:val="001028D6"/>
    <w:rsid w:val="00102968"/>
    <w:rsid w:val="00102E67"/>
    <w:rsid w:val="0010350F"/>
    <w:rsid w:val="00103586"/>
    <w:rsid w:val="00103596"/>
    <w:rsid w:val="00103FD9"/>
    <w:rsid w:val="0010435D"/>
    <w:rsid w:val="00104614"/>
    <w:rsid w:val="00104B57"/>
    <w:rsid w:val="0010503A"/>
    <w:rsid w:val="001057F6"/>
    <w:rsid w:val="00105F6F"/>
    <w:rsid w:val="00106053"/>
    <w:rsid w:val="00106244"/>
    <w:rsid w:val="00106511"/>
    <w:rsid w:val="001069E7"/>
    <w:rsid w:val="00106BB2"/>
    <w:rsid w:val="00106D9E"/>
    <w:rsid w:val="00106F80"/>
    <w:rsid w:val="0010752F"/>
    <w:rsid w:val="0010753B"/>
    <w:rsid w:val="00107836"/>
    <w:rsid w:val="00107856"/>
    <w:rsid w:val="00110047"/>
    <w:rsid w:val="00110343"/>
    <w:rsid w:val="0011077A"/>
    <w:rsid w:val="0011094D"/>
    <w:rsid w:val="00110AED"/>
    <w:rsid w:val="00110BEA"/>
    <w:rsid w:val="00111241"/>
    <w:rsid w:val="0011158F"/>
    <w:rsid w:val="001119B4"/>
    <w:rsid w:val="00111AD9"/>
    <w:rsid w:val="00111DC9"/>
    <w:rsid w:val="001123AF"/>
    <w:rsid w:val="001126A9"/>
    <w:rsid w:val="001127FA"/>
    <w:rsid w:val="00112A54"/>
    <w:rsid w:val="00113A20"/>
    <w:rsid w:val="00113ADA"/>
    <w:rsid w:val="00113E9E"/>
    <w:rsid w:val="00113F25"/>
    <w:rsid w:val="0011409A"/>
    <w:rsid w:val="0011430A"/>
    <w:rsid w:val="001143E8"/>
    <w:rsid w:val="00114463"/>
    <w:rsid w:val="00114470"/>
    <w:rsid w:val="0011456C"/>
    <w:rsid w:val="00114A6B"/>
    <w:rsid w:val="00114D83"/>
    <w:rsid w:val="00115264"/>
    <w:rsid w:val="0011539C"/>
    <w:rsid w:val="00115469"/>
    <w:rsid w:val="00115B5D"/>
    <w:rsid w:val="00115F1D"/>
    <w:rsid w:val="0011687B"/>
    <w:rsid w:val="00116A4B"/>
    <w:rsid w:val="00116F3A"/>
    <w:rsid w:val="001170C1"/>
    <w:rsid w:val="001171E3"/>
    <w:rsid w:val="0011751A"/>
    <w:rsid w:val="00117533"/>
    <w:rsid w:val="00117801"/>
    <w:rsid w:val="00117A77"/>
    <w:rsid w:val="00117DCC"/>
    <w:rsid w:val="00117E85"/>
    <w:rsid w:val="00117FEC"/>
    <w:rsid w:val="00117FF9"/>
    <w:rsid w:val="001205DD"/>
    <w:rsid w:val="00120938"/>
    <w:rsid w:val="00120BA6"/>
    <w:rsid w:val="00120E50"/>
    <w:rsid w:val="00120EB2"/>
    <w:rsid w:val="001212B1"/>
    <w:rsid w:val="0012149D"/>
    <w:rsid w:val="00121573"/>
    <w:rsid w:val="00121B7C"/>
    <w:rsid w:val="00121EB8"/>
    <w:rsid w:val="00122087"/>
    <w:rsid w:val="0012225B"/>
    <w:rsid w:val="00122379"/>
    <w:rsid w:val="0012240B"/>
    <w:rsid w:val="001224C3"/>
    <w:rsid w:val="00122573"/>
    <w:rsid w:val="00122740"/>
    <w:rsid w:val="00123A42"/>
    <w:rsid w:val="0012400A"/>
    <w:rsid w:val="001242F7"/>
    <w:rsid w:val="00124479"/>
    <w:rsid w:val="00124639"/>
    <w:rsid w:val="00124D0B"/>
    <w:rsid w:val="00124D3A"/>
    <w:rsid w:val="001256D4"/>
    <w:rsid w:val="00125B20"/>
    <w:rsid w:val="00125EE9"/>
    <w:rsid w:val="00126144"/>
    <w:rsid w:val="0012614F"/>
    <w:rsid w:val="001262A2"/>
    <w:rsid w:val="00126594"/>
    <w:rsid w:val="001266E4"/>
    <w:rsid w:val="0012687A"/>
    <w:rsid w:val="001268DE"/>
    <w:rsid w:val="00126BF2"/>
    <w:rsid w:val="00126C30"/>
    <w:rsid w:val="00126F00"/>
    <w:rsid w:val="0012730B"/>
    <w:rsid w:val="001278E9"/>
    <w:rsid w:val="00127F8A"/>
    <w:rsid w:val="00130393"/>
    <w:rsid w:val="0013048A"/>
    <w:rsid w:val="00130510"/>
    <w:rsid w:val="001306A0"/>
    <w:rsid w:val="001306AD"/>
    <w:rsid w:val="0013090B"/>
    <w:rsid w:val="00130A20"/>
    <w:rsid w:val="00130B57"/>
    <w:rsid w:val="0013125E"/>
    <w:rsid w:val="001313F5"/>
    <w:rsid w:val="00131896"/>
    <w:rsid w:val="001319EB"/>
    <w:rsid w:val="00131A86"/>
    <w:rsid w:val="00131E3C"/>
    <w:rsid w:val="001323D1"/>
    <w:rsid w:val="00132654"/>
    <w:rsid w:val="00132ED7"/>
    <w:rsid w:val="00132FF4"/>
    <w:rsid w:val="00133009"/>
    <w:rsid w:val="0013313E"/>
    <w:rsid w:val="0013327A"/>
    <w:rsid w:val="001332FC"/>
    <w:rsid w:val="00133407"/>
    <w:rsid w:val="00133441"/>
    <w:rsid w:val="00133B82"/>
    <w:rsid w:val="00133D35"/>
    <w:rsid w:val="00133F6F"/>
    <w:rsid w:val="00133FF5"/>
    <w:rsid w:val="0013447A"/>
    <w:rsid w:val="00134604"/>
    <w:rsid w:val="001348ED"/>
    <w:rsid w:val="00134AC6"/>
    <w:rsid w:val="00134C3E"/>
    <w:rsid w:val="00134C5D"/>
    <w:rsid w:val="0013522B"/>
    <w:rsid w:val="00135400"/>
    <w:rsid w:val="00135475"/>
    <w:rsid w:val="00135783"/>
    <w:rsid w:val="00135E80"/>
    <w:rsid w:val="001362E5"/>
    <w:rsid w:val="0013632B"/>
    <w:rsid w:val="00136649"/>
    <w:rsid w:val="00136C79"/>
    <w:rsid w:val="00136DBF"/>
    <w:rsid w:val="0013713A"/>
    <w:rsid w:val="0013713C"/>
    <w:rsid w:val="00137702"/>
    <w:rsid w:val="001379A4"/>
    <w:rsid w:val="00137C43"/>
    <w:rsid w:val="00141267"/>
    <w:rsid w:val="001412E9"/>
    <w:rsid w:val="001417A4"/>
    <w:rsid w:val="00141947"/>
    <w:rsid w:val="00141C87"/>
    <w:rsid w:val="00141F28"/>
    <w:rsid w:val="00142218"/>
    <w:rsid w:val="0014230C"/>
    <w:rsid w:val="00142432"/>
    <w:rsid w:val="00142E2A"/>
    <w:rsid w:val="001431F7"/>
    <w:rsid w:val="0014346E"/>
    <w:rsid w:val="00143565"/>
    <w:rsid w:val="001436B0"/>
    <w:rsid w:val="0014372B"/>
    <w:rsid w:val="00143781"/>
    <w:rsid w:val="001438D3"/>
    <w:rsid w:val="00143ADC"/>
    <w:rsid w:val="00143B05"/>
    <w:rsid w:val="00143C56"/>
    <w:rsid w:val="00143FA1"/>
    <w:rsid w:val="00143FFF"/>
    <w:rsid w:val="001446E2"/>
    <w:rsid w:val="001446E9"/>
    <w:rsid w:val="00144C54"/>
    <w:rsid w:val="00144CD0"/>
    <w:rsid w:val="001450EB"/>
    <w:rsid w:val="001452D1"/>
    <w:rsid w:val="001458EB"/>
    <w:rsid w:val="0014603A"/>
    <w:rsid w:val="001465BF"/>
    <w:rsid w:val="0014668D"/>
    <w:rsid w:val="00146BBA"/>
    <w:rsid w:val="001473D2"/>
    <w:rsid w:val="001473E3"/>
    <w:rsid w:val="00147595"/>
    <w:rsid w:val="00147681"/>
    <w:rsid w:val="001476C8"/>
    <w:rsid w:val="00147796"/>
    <w:rsid w:val="0014785B"/>
    <w:rsid w:val="00150A54"/>
    <w:rsid w:val="00150F48"/>
    <w:rsid w:val="00151175"/>
    <w:rsid w:val="001511F3"/>
    <w:rsid w:val="00151658"/>
    <w:rsid w:val="001517DE"/>
    <w:rsid w:val="00151B62"/>
    <w:rsid w:val="00151E19"/>
    <w:rsid w:val="00151EAC"/>
    <w:rsid w:val="00152468"/>
    <w:rsid w:val="00152760"/>
    <w:rsid w:val="00153665"/>
    <w:rsid w:val="00153A24"/>
    <w:rsid w:val="00153B45"/>
    <w:rsid w:val="00153D70"/>
    <w:rsid w:val="00153DAC"/>
    <w:rsid w:val="00153E32"/>
    <w:rsid w:val="00153EAC"/>
    <w:rsid w:val="00153FDD"/>
    <w:rsid w:val="001541F8"/>
    <w:rsid w:val="0015427E"/>
    <w:rsid w:val="00154A27"/>
    <w:rsid w:val="00154B69"/>
    <w:rsid w:val="00154E1E"/>
    <w:rsid w:val="00154FE8"/>
    <w:rsid w:val="0015593E"/>
    <w:rsid w:val="00155C07"/>
    <w:rsid w:val="001567BE"/>
    <w:rsid w:val="001569C5"/>
    <w:rsid w:val="001571D6"/>
    <w:rsid w:val="00157398"/>
    <w:rsid w:val="0015744F"/>
    <w:rsid w:val="0015760C"/>
    <w:rsid w:val="00157977"/>
    <w:rsid w:val="001579EC"/>
    <w:rsid w:val="00160A34"/>
    <w:rsid w:val="00160B4E"/>
    <w:rsid w:val="0016106C"/>
    <w:rsid w:val="001611BF"/>
    <w:rsid w:val="0016132F"/>
    <w:rsid w:val="0016138A"/>
    <w:rsid w:val="00161398"/>
    <w:rsid w:val="00161746"/>
    <w:rsid w:val="00161930"/>
    <w:rsid w:val="001619ED"/>
    <w:rsid w:val="00161A2A"/>
    <w:rsid w:val="00161B0A"/>
    <w:rsid w:val="00161F30"/>
    <w:rsid w:val="00161F9D"/>
    <w:rsid w:val="00162130"/>
    <w:rsid w:val="001623FB"/>
    <w:rsid w:val="00162642"/>
    <w:rsid w:val="001629EA"/>
    <w:rsid w:val="00162CD7"/>
    <w:rsid w:val="00163190"/>
    <w:rsid w:val="00163546"/>
    <w:rsid w:val="00163B6A"/>
    <w:rsid w:val="00163ED0"/>
    <w:rsid w:val="00163F40"/>
    <w:rsid w:val="00163F5C"/>
    <w:rsid w:val="00164390"/>
    <w:rsid w:val="0016447B"/>
    <w:rsid w:val="00164580"/>
    <w:rsid w:val="001648FF"/>
    <w:rsid w:val="001651ED"/>
    <w:rsid w:val="0016548F"/>
    <w:rsid w:val="00165499"/>
    <w:rsid w:val="0016553E"/>
    <w:rsid w:val="001655C0"/>
    <w:rsid w:val="001659FC"/>
    <w:rsid w:val="00165AE4"/>
    <w:rsid w:val="00165B64"/>
    <w:rsid w:val="00165D6E"/>
    <w:rsid w:val="001661B7"/>
    <w:rsid w:val="0016621E"/>
    <w:rsid w:val="0016640A"/>
    <w:rsid w:val="0016648F"/>
    <w:rsid w:val="001666CA"/>
    <w:rsid w:val="00166D35"/>
    <w:rsid w:val="001670A5"/>
    <w:rsid w:val="001672FE"/>
    <w:rsid w:val="00167466"/>
    <w:rsid w:val="001674ED"/>
    <w:rsid w:val="00167523"/>
    <w:rsid w:val="00167905"/>
    <w:rsid w:val="00167A20"/>
    <w:rsid w:val="00167A3A"/>
    <w:rsid w:val="00167D2D"/>
    <w:rsid w:val="00167DD1"/>
    <w:rsid w:val="0017065A"/>
    <w:rsid w:val="00170674"/>
    <w:rsid w:val="001708C8"/>
    <w:rsid w:val="00170B89"/>
    <w:rsid w:val="001712C7"/>
    <w:rsid w:val="00171C45"/>
    <w:rsid w:val="00171D05"/>
    <w:rsid w:val="00172038"/>
    <w:rsid w:val="00172A21"/>
    <w:rsid w:val="00172A22"/>
    <w:rsid w:val="00172F5E"/>
    <w:rsid w:val="0017335B"/>
    <w:rsid w:val="00173644"/>
    <w:rsid w:val="0017383F"/>
    <w:rsid w:val="0017386C"/>
    <w:rsid w:val="001739D5"/>
    <w:rsid w:val="00173AC6"/>
    <w:rsid w:val="00173D2A"/>
    <w:rsid w:val="00173E15"/>
    <w:rsid w:val="0017436A"/>
    <w:rsid w:val="00174A2D"/>
    <w:rsid w:val="00174F66"/>
    <w:rsid w:val="00175893"/>
    <w:rsid w:val="00175B7E"/>
    <w:rsid w:val="00176040"/>
    <w:rsid w:val="001764B6"/>
    <w:rsid w:val="00176A0D"/>
    <w:rsid w:val="00176E0F"/>
    <w:rsid w:val="00176F10"/>
    <w:rsid w:val="001771A7"/>
    <w:rsid w:val="001776A4"/>
    <w:rsid w:val="001776C8"/>
    <w:rsid w:val="00177923"/>
    <w:rsid w:val="00177A1C"/>
    <w:rsid w:val="001800D5"/>
    <w:rsid w:val="0018029F"/>
    <w:rsid w:val="0018043B"/>
    <w:rsid w:val="00180E40"/>
    <w:rsid w:val="00180EDF"/>
    <w:rsid w:val="0018112A"/>
    <w:rsid w:val="00181333"/>
    <w:rsid w:val="0018176C"/>
    <w:rsid w:val="001819D3"/>
    <w:rsid w:val="00181E40"/>
    <w:rsid w:val="00182052"/>
    <w:rsid w:val="00182427"/>
    <w:rsid w:val="00182623"/>
    <w:rsid w:val="001834EF"/>
    <w:rsid w:val="0018354F"/>
    <w:rsid w:val="00183713"/>
    <w:rsid w:val="00183879"/>
    <w:rsid w:val="00183BCB"/>
    <w:rsid w:val="00183D25"/>
    <w:rsid w:val="00183E4E"/>
    <w:rsid w:val="001845B1"/>
    <w:rsid w:val="001846B2"/>
    <w:rsid w:val="00184CA2"/>
    <w:rsid w:val="00184D12"/>
    <w:rsid w:val="00184E55"/>
    <w:rsid w:val="001852D0"/>
    <w:rsid w:val="001853EC"/>
    <w:rsid w:val="00185BD1"/>
    <w:rsid w:val="001861BF"/>
    <w:rsid w:val="0018622C"/>
    <w:rsid w:val="00186775"/>
    <w:rsid w:val="00186853"/>
    <w:rsid w:val="001868FD"/>
    <w:rsid w:val="001869B6"/>
    <w:rsid w:val="001869DD"/>
    <w:rsid w:val="00186BB7"/>
    <w:rsid w:val="00186E24"/>
    <w:rsid w:val="00187376"/>
    <w:rsid w:val="00187518"/>
    <w:rsid w:val="001907FD"/>
    <w:rsid w:val="00190879"/>
    <w:rsid w:val="0019097F"/>
    <w:rsid w:val="00190FAE"/>
    <w:rsid w:val="0019105B"/>
    <w:rsid w:val="00191458"/>
    <w:rsid w:val="001916F6"/>
    <w:rsid w:val="0019190A"/>
    <w:rsid w:val="001919D3"/>
    <w:rsid w:val="00191DD8"/>
    <w:rsid w:val="00191F6B"/>
    <w:rsid w:val="00191FD6"/>
    <w:rsid w:val="00192443"/>
    <w:rsid w:val="00192503"/>
    <w:rsid w:val="00192772"/>
    <w:rsid w:val="0019377B"/>
    <w:rsid w:val="001937A5"/>
    <w:rsid w:val="00193DCD"/>
    <w:rsid w:val="0019426E"/>
    <w:rsid w:val="00194429"/>
    <w:rsid w:val="00194824"/>
    <w:rsid w:val="00194C75"/>
    <w:rsid w:val="00194EE1"/>
    <w:rsid w:val="001954B4"/>
    <w:rsid w:val="001956D4"/>
    <w:rsid w:val="00195715"/>
    <w:rsid w:val="00195812"/>
    <w:rsid w:val="001959D6"/>
    <w:rsid w:val="00195E13"/>
    <w:rsid w:val="00196485"/>
    <w:rsid w:val="001964F8"/>
    <w:rsid w:val="0019650A"/>
    <w:rsid w:val="001969A5"/>
    <w:rsid w:val="00196D73"/>
    <w:rsid w:val="00196E9E"/>
    <w:rsid w:val="00196F53"/>
    <w:rsid w:val="00196FB8"/>
    <w:rsid w:val="001971EC"/>
    <w:rsid w:val="00197B41"/>
    <w:rsid w:val="00197D51"/>
    <w:rsid w:val="00197D57"/>
    <w:rsid w:val="001A052C"/>
    <w:rsid w:val="001A06CB"/>
    <w:rsid w:val="001A0C42"/>
    <w:rsid w:val="001A104D"/>
    <w:rsid w:val="001A132A"/>
    <w:rsid w:val="001A13EE"/>
    <w:rsid w:val="001A16A8"/>
    <w:rsid w:val="001A191C"/>
    <w:rsid w:val="001A1AE7"/>
    <w:rsid w:val="001A1DC3"/>
    <w:rsid w:val="001A2390"/>
    <w:rsid w:val="001A268A"/>
    <w:rsid w:val="001A269E"/>
    <w:rsid w:val="001A2A3D"/>
    <w:rsid w:val="001A2D8F"/>
    <w:rsid w:val="001A2E20"/>
    <w:rsid w:val="001A332D"/>
    <w:rsid w:val="001A343D"/>
    <w:rsid w:val="001A39DC"/>
    <w:rsid w:val="001A4272"/>
    <w:rsid w:val="001A440E"/>
    <w:rsid w:val="001A4580"/>
    <w:rsid w:val="001A45FC"/>
    <w:rsid w:val="001A463E"/>
    <w:rsid w:val="001A46B2"/>
    <w:rsid w:val="001A4A34"/>
    <w:rsid w:val="001A4B43"/>
    <w:rsid w:val="001A4B4E"/>
    <w:rsid w:val="001A5F95"/>
    <w:rsid w:val="001A612E"/>
    <w:rsid w:val="001A6DE1"/>
    <w:rsid w:val="001A6ECD"/>
    <w:rsid w:val="001A762A"/>
    <w:rsid w:val="001A763C"/>
    <w:rsid w:val="001A7691"/>
    <w:rsid w:val="001A7DB8"/>
    <w:rsid w:val="001A7F2B"/>
    <w:rsid w:val="001B0FF1"/>
    <w:rsid w:val="001B124B"/>
    <w:rsid w:val="001B1E18"/>
    <w:rsid w:val="001B21C0"/>
    <w:rsid w:val="001B230A"/>
    <w:rsid w:val="001B25FA"/>
    <w:rsid w:val="001B28DF"/>
    <w:rsid w:val="001B29BB"/>
    <w:rsid w:val="001B2A2D"/>
    <w:rsid w:val="001B2C61"/>
    <w:rsid w:val="001B2D56"/>
    <w:rsid w:val="001B2EFD"/>
    <w:rsid w:val="001B3778"/>
    <w:rsid w:val="001B3929"/>
    <w:rsid w:val="001B3A8B"/>
    <w:rsid w:val="001B3C28"/>
    <w:rsid w:val="001B3E2D"/>
    <w:rsid w:val="001B3FD9"/>
    <w:rsid w:val="001B4459"/>
    <w:rsid w:val="001B4617"/>
    <w:rsid w:val="001B4661"/>
    <w:rsid w:val="001B46DE"/>
    <w:rsid w:val="001B49FE"/>
    <w:rsid w:val="001B4BE6"/>
    <w:rsid w:val="001B4E00"/>
    <w:rsid w:val="001B54C9"/>
    <w:rsid w:val="001B58F7"/>
    <w:rsid w:val="001B61F5"/>
    <w:rsid w:val="001B6253"/>
    <w:rsid w:val="001B665A"/>
    <w:rsid w:val="001B6A3A"/>
    <w:rsid w:val="001B74C8"/>
    <w:rsid w:val="001B79FF"/>
    <w:rsid w:val="001B7B42"/>
    <w:rsid w:val="001C0770"/>
    <w:rsid w:val="001C0953"/>
    <w:rsid w:val="001C0C30"/>
    <w:rsid w:val="001C0D16"/>
    <w:rsid w:val="001C0D38"/>
    <w:rsid w:val="001C1080"/>
    <w:rsid w:val="001C17C1"/>
    <w:rsid w:val="001C190A"/>
    <w:rsid w:val="001C1ABB"/>
    <w:rsid w:val="001C1F56"/>
    <w:rsid w:val="001C230E"/>
    <w:rsid w:val="001C240C"/>
    <w:rsid w:val="001C2578"/>
    <w:rsid w:val="001C2C1C"/>
    <w:rsid w:val="001C2E74"/>
    <w:rsid w:val="001C2EFC"/>
    <w:rsid w:val="001C3098"/>
    <w:rsid w:val="001C3888"/>
    <w:rsid w:val="001C3B1F"/>
    <w:rsid w:val="001C3C47"/>
    <w:rsid w:val="001C3D27"/>
    <w:rsid w:val="001C3E4B"/>
    <w:rsid w:val="001C425B"/>
    <w:rsid w:val="001C43DF"/>
    <w:rsid w:val="001C4484"/>
    <w:rsid w:val="001C4AD2"/>
    <w:rsid w:val="001C4B4C"/>
    <w:rsid w:val="001C4FCC"/>
    <w:rsid w:val="001C5700"/>
    <w:rsid w:val="001C58AB"/>
    <w:rsid w:val="001C590F"/>
    <w:rsid w:val="001C5B1F"/>
    <w:rsid w:val="001C64FE"/>
    <w:rsid w:val="001C653E"/>
    <w:rsid w:val="001C68B5"/>
    <w:rsid w:val="001C6B99"/>
    <w:rsid w:val="001C6DAA"/>
    <w:rsid w:val="001C6DEB"/>
    <w:rsid w:val="001C7349"/>
    <w:rsid w:val="001C73B7"/>
    <w:rsid w:val="001C7444"/>
    <w:rsid w:val="001C7569"/>
    <w:rsid w:val="001C7B8E"/>
    <w:rsid w:val="001D0462"/>
    <w:rsid w:val="001D06D5"/>
    <w:rsid w:val="001D081E"/>
    <w:rsid w:val="001D08FD"/>
    <w:rsid w:val="001D1590"/>
    <w:rsid w:val="001D19D8"/>
    <w:rsid w:val="001D1F2C"/>
    <w:rsid w:val="001D287E"/>
    <w:rsid w:val="001D2DE3"/>
    <w:rsid w:val="001D2EDE"/>
    <w:rsid w:val="001D32A5"/>
    <w:rsid w:val="001D32EB"/>
    <w:rsid w:val="001D346D"/>
    <w:rsid w:val="001D355D"/>
    <w:rsid w:val="001D3C77"/>
    <w:rsid w:val="001D3DB6"/>
    <w:rsid w:val="001D3DC8"/>
    <w:rsid w:val="001D4002"/>
    <w:rsid w:val="001D48C5"/>
    <w:rsid w:val="001D4A4B"/>
    <w:rsid w:val="001D4DE0"/>
    <w:rsid w:val="001D4F60"/>
    <w:rsid w:val="001D5010"/>
    <w:rsid w:val="001D51D4"/>
    <w:rsid w:val="001D5563"/>
    <w:rsid w:val="001D571D"/>
    <w:rsid w:val="001D5781"/>
    <w:rsid w:val="001D5A44"/>
    <w:rsid w:val="001D5C79"/>
    <w:rsid w:val="001D5CCD"/>
    <w:rsid w:val="001D5EB3"/>
    <w:rsid w:val="001D691D"/>
    <w:rsid w:val="001D6BB3"/>
    <w:rsid w:val="001D6CCB"/>
    <w:rsid w:val="001D709D"/>
    <w:rsid w:val="001D7111"/>
    <w:rsid w:val="001D7597"/>
    <w:rsid w:val="001D7829"/>
    <w:rsid w:val="001D7929"/>
    <w:rsid w:val="001D7A32"/>
    <w:rsid w:val="001E0064"/>
    <w:rsid w:val="001E0239"/>
    <w:rsid w:val="001E0336"/>
    <w:rsid w:val="001E0515"/>
    <w:rsid w:val="001E06EC"/>
    <w:rsid w:val="001E0A48"/>
    <w:rsid w:val="001E1155"/>
    <w:rsid w:val="001E15FF"/>
    <w:rsid w:val="001E1783"/>
    <w:rsid w:val="001E1C2B"/>
    <w:rsid w:val="001E1E93"/>
    <w:rsid w:val="001E2245"/>
    <w:rsid w:val="001E255B"/>
    <w:rsid w:val="001E2765"/>
    <w:rsid w:val="001E2DC6"/>
    <w:rsid w:val="001E3650"/>
    <w:rsid w:val="001E3783"/>
    <w:rsid w:val="001E3796"/>
    <w:rsid w:val="001E3AC2"/>
    <w:rsid w:val="001E3F3F"/>
    <w:rsid w:val="001E4A8E"/>
    <w:rsid w:val="001E4BD4"/>
    <w:rsid w:val="001E55D7"/>
    <w:rsid w:val="001E5762"/>
    <w:rsid w:val="001E58DE"/>
    <w:rsid w:val="001E5AAD"/>
    <w:rsid w:val="001E5B16"/>
    <w:rsid w:val="001E5CF0"/>
    <w:rsid w:val="001E5E01"/>
    <w:rsid w:val="001E5F65"/>
    <w:rsid w:val="001E607F"/>
    <w:rsid w:val="001E649F"/>
    <w:rsid w:val="001E66D5"/>
    <w:rsid w:val="001E6780"/>
    <w:rsid w:val="001E7199"/>
    <w:rsid w:val="001E7505"/>
    <w:rsid w:val="001E7731"/>
    <w:rsid w:val="001E77AF"/>
    <w:rsid w:val="001E77F0"/>
    <w:rsid w:val="001E7971"/>
    <w:rsid w:val="001F03D5"/>
    <w:rsid w:val="001F08F5"/>
    <w:rsid w:val="001F0AA3"/>
    <w:rsid w:val="001F0B74"/>
    <w:rsid w:val="001F114D"/>
    <w:rsid w:val="001F135B"/>
    <w:rsid w:val="001F14A0"/>
    <w:rsid w:val="001F15B7"/>
    <w:rsid w:val="001F17DC"/>
    <w:rsid w:val="001F18D5"/>
    <w:rsid w:val="001F20D5"/>
    <w:rsid w:val="001F23B8"/>
    <w:rsid w:val="001F29E3"/>
    <w:rsid w:val="001F302F"/>
    <w:rsid w:val="001F3AEF"/>
    <w:rsid w:val="001F3CB7"/>
    <w:rsid w:val="001F3E4E"/>
    <w:rsid w:val="001F4367"/>
    <w:rsid w:val="001F4372"/>
    <w:rsid w:val="001F475B"/>
    <w:rsid w:val="001F48D0"/>
    <w:rsid w:val="001F5093"/>
    <w:rsid w:val="001F5111"/>
    <w:rsid w:val="001F52D6"/>
    <w:rsid w:val="001F54E3"/>
    <w:rsid w:val="001F5509"/>
    <w:rsid w:val="001F57C1"/>
    <w:rsid w:val="001F5820"/>
    <w:rsid w:val="001F5AE0"/>
    <w:rsid w:val="001F5DF4"/>
    <w:rsid w:val="001F5F0E"/>
    <w:rsid w:val="001F6256"/>
    <w:rsid w:val="001F6AB6"/>
    <w:rsid w:val="001F6B5E"/>
    <w:rsid w:val="001F7145"/>
    <w:rsid w:val="001F7663"/>
    <w:rsid w:val="00200078"/>
    <w:rsid w:val="002000A5"/>
    <w:rsid w:val="00200367"/>
    <w:rsid w:val="00200905"/>
    <w:rsid w:val="002011B8"/>
    <w:rsid w:val="00201451"/>
    <w:rsid w:val="00201694"/>
    <w:rsid w:val="00201A27"/>
    <w:rsid w:val="0020206F"/>
    <w:rsid w:val="00202159"/>
    <w:rsid w:val="00202226"/>
    <w:rsid w:val="002030B7"/>
    <w:rsid w:val="002031A6"/>
    <w:rsid w:val="00203C7D"/>
    <w:rsid w:val="002040E5"/>
    <w:rsid w:val="0020456D"/>
    <w:rsid w:val="0020471E"/>
    <w:rsid w:val="002048FD"/>
    <w:rsid w:val="002049AB"/>
    <w:rsid w:val="00204A4A"/>
    <w:rsid w:val="00204B48"/>
    <w:rsid w:val="0020508F"/>
    <w:rsid w:val="00205327"/>
    <w:rsid w:val="00205370"/>
    <w:rsid w:val="002056E6"/>
    <w:rsid w:val="002059DA"/>
    <w:rsid w:val="00205C47"/>
    <w:rsid w:val="00205D64"/>
    <w:rsid w:val="00206283"/>
    <w:rsid w:val="00206362"/>
    <w:rsid w:val="002068D0"/>
    <w:rsid w:val="00206934"/>
    <w:rsid w:val="00206C09"/>
    <w:rsid w:val="0020750D"/>
    <w:rsid w:val="00207CFF"/>
    <w:rsid w:val="00207ECC"/>
    <w:rsid w:val="002101A3"/>
    <w:rsid w:val="002102D9"/>
    <w:rsid w:val="00210511"/>
    <w:rsid w:val="002109B7"/>
    <w:rsid w:val="00210B43"/>
    <w:rsid w:val="00210C85"/>
    <w:rsid w:val="00210E16"/>
    <w:rsid w:val="0021125E"/>
    <w:rsid w:val="0021144E"/>
    <w:rsid w:val="002114CB"/>
    <w:rsid w:val="00211722"/>
    <w:rsid w:val="00211C13"/>
    <w:rsid w:val="00211D2B"/>
    <w:rsid w:val="002120C8"/>
    <w:rsid w:val="0021243C"/>
    <w:rsid w:val="00212443"/>
    <w:rsid w:val="00212527"/>
    <w:rsid w:val="00212B67"/>
    <w:rsid w:val="00212C2A"/>
    <w:rsid w:val="00212F4E"/>
    <w:rsid w:val="00213128"/>
    <w:rsid w:val="00213371"/>
    <w:rsid w:val="002133DA"/>
    <w:rsid w:val="00213BEC"/>
    <w:rsid w:val="00213C10"/>
    <w:rsid w:val="00213C17"/>
    <w:rsid w:val="00213E00"/>
    <w:rsid w:val="00213EC3"/>
    <w:rsid w:val="002143E6"/>
    <w:rsid w:val="00215962"/>
    <w:rsid w:val="00215C36"/>
    <w:rsid w:val="00215C58"/>
    <w:rsid w:val="00215C7A"/>
    <w:rsid w:val="00215C87"/>
    <w:rsid w:val="00215FFD"/>
    <w:rsid w:val="0021644C"/>
    <w:rsid w:val="002165A3"/>
    <w:rsid w:val="002167FF"/>
    <w:rsid w:val="0021681C"/>
    <w:rsid w:val="00216986"/>
    <w:rsid w:val="0021698E"/>
    <w:rsid w:val="00216BE0"/>
    <w:rsid w:val="00216C1B"/>
    <w:rsid w:val="002175F9"/>
    <w:rsid w:val="00217674"/>
    <w:rsid w:val="002176ED"/>
    <w:rsid w:val="00217763"/>
    <w:rsid w:val="002177B6"/>
    <w:rsid w:val="00217A15"/>
    <w:rsid w:val="00217F76"/>
    <w:rsid w:val="0022002D"/>
    <w:rsid w:val="00220364"/>
    <w:rsid w:val="002207F6"/>
    <w:rsid w:val="00220908"/>
    <w:rsid w:val="00220AAC"/>
    <w:rsid w:val="00220DDA"/>
    <w:rsid w:val="00221249"/>
    <w:rsid w:val="00221404"/>
    <w:rsid w:val="00221B54"/>
    <w:rsid w:val="002223C6"/>
    <w:rsid w:val="00222777"/>
    <w:rsid w:val="00222963"/>
    <w:rsid w:val="00222A3E"/>
    <w:rsid w:val="00222DFD"/>
    <w:rsid w:val="002232D3"/>
    <w:rsid w:val="00223390"/>
    <w:rsid w:val="00223503"/>
    <w:rsid w:val="002238B3"/>
    <w:rsid w:val="0022392C"/>
    <w:rsid w:val="00223A82"/>
    <w:rsid w:val="00223C3F"/>
    <w:rsid w:val="002245D0"/>
    <w:rsid w:val="00224838"/>
    <w:rsid w:val="0022495B"/>
    <w:rsid w:val="00224AD1"/>
    <w:rsid w:val="0022517C"/>
    <w:rsid w:val="0022519E"/>
    <w:rsid w:val="00225431"/>
    <w:rsid w:val="002255DB"/>
    <w:rsid w:val="00225765"/>
    <w:rsid w:val="0022585A"/>
    <w:rsid w:val="00225DA5"/>
    <w:rsid w:val="002260E3"/>
    <w:rsid w:val="00226505"/>
    <w:rsid w:val="00226605"/>
    <w:rsid w:val="00226A31"/>
    <w:rsid w:val="00226DE0"/>
    <w:rsid w:val="00227079"/>
    <w:rsid w:val="002272F9"/>
    <w:rsid w:val="0022730B"/>
    <w:rsid w:val="002273AF"/>
    <w:rsid w:val="00227515"/>
    <w:rsid w:val="002275E6"/>
    <w:rsid w:val="002276FC"/>
    <w:rsid w:val="002277FC"/>
    <w:rsid w:val="00227937"/>
    <w:rsid w:val="00227DB5"/>
    <w:rsid w:val="0023040D"/>
    <w:rsid w:val="002304D8"/>
    <w:rsid w:val="0023060F"/>
    <w:rsid w:val="002306DE"/>
    <w:rsid w:val="00230B28"/>
    <w:rsid w:val="00230BBB"/>
    <w:rsid w:val="00230D6F"/>
    <w:rsid w:val="00231298"/>
    <w:rsid w:val="0023166D"/>
    <w:rsid w:val="00231B44"/>
    <w:rsid w:val="00231B86"/>
    <w:rsid w:val="00231FCA"/>
    <w:rsid w:val="0023202F"/>
    <w:rsid w:val="002320FB"/>
    <w:rsid w:val="0023286C"/>
    <w:rsid w:val="00232B18"/>
    <w:rsid w:val="00232B5B"/>
    <w:rsid w:val="00232EA2"/>
    <w:rsid w:val="00233009"/>
    <w:rsid w:val="0023332C"/>
    <w:rsid w:val="0023381C"/>
    <w:rsid w:val="00233CC5"/>
    <w:rsid w:val="00233DA0"/>
    <w:rsid w:val="00233F6A"/>
    <w:rsid w:val="00234080"/>
    <w:rsid w:val="00234382"/>
    <w:rsid w:val="00234572"/>
    <w:rsid w:val="00234BD5"/>
    <w:rsid w:val="00234D24"/>
    <w:rsid w:val="00234EF2"/>
    <w:rsid w:val="00235053"/>
    <w:rsid w:val="00235140"/>
    <w:rsid w:val="0023550F"/>
    <w:rsid w:val="0023581C"/>
    <w:rsid w:val="0023581D"/>
    <w:rsid w:val="00235C58"/>
    <w:rsid w:val="00235FE7"/>
    <w:rsid w:val="00236547"/>
    <w:rsid w:val="002367DC"/>
    <w:rsid w:val="002367EE"/>
    <w:rsid w:val="00236973"/>
    <w:rsid w:val="00236B64"/>
    <w:rsid w:val="00237063"/>
    <w:rsid w:val="002374F8"/>
    <w:rsid w:val="00237551"/>
    <w:rsid w:val="002376A8"/>
    <w:rsid w:val="002376DD"/>
    <w:rsid w:val="00237722"/>
    <w:rsid w:val="002377E9"/>
    <w:rsid w:val="002378CB"/>
    <w:rsid w:val="00237C44"/>
    <w:rsid w:val="00237FB4"/>
    <w:rsid w:val="002401AB"/>
    <w:rsid w:val="002405E3"/>
    <w:rsid w:val="0024093E"/>
    <w:rsid w:val="00240ADF"/>
    <w:rsid w:val="0024116C"/>
    <w:rsid w:val="00241F34"/>
    <w:rsid w:val="00242077"/>
    <w:rsid w:val="0024251E"/>
    <w:rsid w:val="0024285D"/>
    <w:rsid w:val="00242C6D"/>
    <w:rsid w:val="00243159"/>
    <w:rsid w:val="0024353E"/>
    <w:rsid w:val="002437D8"/>
    <w:rsid w:val="002438AC"/>
    <w:rsid w:val="00243990"/>
    <w:rsid w:val="0024466A"/>
    <w:rsid w:val="002446F0"/>
    <w:rsid w:val="00244770"/>
    <w:rsid w:val="002449D6"/>
    <w:rsid w:val="00244BA6"/>
    <w:rsid w:val="0024500D"/>
    <w:rsid w:val="0024533D"/>
    <w:rsid w:val="00245537"/>
    <w:rsid w:val="002455EA"/>
    <w:rsid w:val="00245D1D"/>
    <w:rsid w:val="0024618D"/>
    <w:rsid w:val="002461A7"/>
    <w:rsid w:val="00246A4A"/>
    <w:rsid w:val="00246C7E"/>
    <w:rsid w:val="00246C81"/>
    <w:rsid w:val="00246F4A"/>
    <w:rsid w:val="00246FEC"/>
    <w:rsid w:val="00247055"/>
    <w:rsid w:val="0024708D"/>
    <w:rsid w:val="0024766A"/>
    <w:rsid w:val="00247BC3"/>
    <w:rsid w:val="00247BC6"/>
    <w:rsid w:val="00247E64"/>
    <w:rsid w:val="00247E77"/>
    <w:rsid w:val="0025036F"/>
    <w:rsid w:val="002506AE"/>
    <w:rsid w:val="0025082C"/>
    <w:rsid w:val="00250D35"/>
    <w:rsid w:val="00251645"/>
    <w:rsid w:val="0025171C"/>
    <w:rsid w:val="00251CC7"/>
    <w:rsid w:val="00251D34"/>
    <w:rsid w:val="00251F01"/>
    <w:rsid w:val="0025203F"/>
    <w:rsid w:val="002522C1"/>
    <w:rsid w:val="00252340"/>
    <w:rsid w:val="00252AA4"/>
    <w:rsid w:val="00252C03"/>
    <w:rsid w:val="002531E3"/>
    <w:rsid w:val="002533F7"/>
    <w:rsid w:val="00253443"/>
    <w:rsid w:val="0025355A"/>
    <w:rsid w:val="002536DD"/>
    <w:rsid w:val="002537DA"/>
    <w:rsid w:val="0025394F"/>
    <w:rsid w:val="00253AD7"/>
    <w:rsid w:val="00253B57"/>
    <w:rsid w:val="00253B77"/>
    <w:rsid w:val="00253CA6"/>
    <w:rsid w:val="00253D43"/>
    <w:rsid w:val="00253D55"/>
    <w:rsid w:val="002543BA"/>
    <w:rsid w:val="00254E41"/>
    <w:rsid w:val="00254F44"/>
    <w:rsid w:val="00254FC7"/>
    <w:rsid w:val="0025524A"/>
    <w:rsid w:val="00255446"/>
    <w:rsid w:val="002557D9"/>
    <w:rsid w:val="002559AF"/>
    <w:rsid w:val="00256160"/>
    <w:rsid w:val="002562EB"/>
    <w:rsid w:val="002563CB"/>
    <w:rsid w:val="002569BA"/>
    <w:rsid w:val="00256FCB"/>
    <w:rsid w:val="0025701A"/>
    <w:rsid w:val="00257416"/>
    <w:rsid w:val="00257783"/>
    <w:rsid w:val="00257C27"/>
    <w:rsid w:val="00257CA6"/>
    <w:rsid w:val="00257E50"/>
    <w:rsid w:val="00257E60"/>
    <w:rsid w:val="00257FB2"/>
    <w:rsid w:val="002602C3"/>
    <w:rsid w:val="0026031C"/>
    <w:rsid w:val="00260E60"/>
    <w:rsid w:val="00260EC9"/>
    <w:rsid w:val="00261011"/>
    <w:rsid w:val="0026102F"/>
    <w:rsid w:val="00261149"/>
    <w:rsid w:val="0026145F"/>
    <w:rsid w:val="0026178D"/>
    <w:rsid w:val="00261CC3"/>
    <w:rsid w:val="00261E7F"/>
    <w:rsid w:val="00262047"/>
    <w:rsid w:val="00262135"/>
    <w:rsid w:val="00262279"/>
    <w:rsid w:val="00262319"/>
    <w:rsid w:val="00262451"/>
    <w:rsid w:val="0026264D"/>
    <w:rsid w:val="00262C87"/>
    <w:rsid w:val="00262CF2"/>
    <w:rsid w:val="0026355F"/>
    <w:rsid w:val="00263710"/>
    <w:rsid w:val="00263A48"/>
    <w:rsid w:val="00263CCE"/>
    <w:rsid w:val="00263FA5"/>
    <w:rsid w:val="002647FD"/>
    <w:rsid w:val="00264A6F"/>
    <w:rsid w:val="00264B0E"/>
    <w:rsid w:val="00264EA8"/>
    <w:rsid w:val="00264EB5"/>
    <w:rsid w:val="0026527D"/>
    <w:rsid w:val="002653EE"/>
    <w:rsid w:val="00265569"/>
    <w:rsid w:val="002659C7"/>
    <w:rsid w:val="00265C35"/>
    <w:rsid w:val="00265DEC"/>
    <w:rsid w:val="002661D0"/>
    <w:rsid w:val="002667A8"/>
    <w:rsid w:val="00266A6B"/>
    <w:rsid w:val="00266CCC"/>
    <w:rsid w:val="00266D03"/>
    <w:rsid w:val="00267172"/>
    <w:rsid w:val="00267239"/>
    <w:rsid w:val="0026744D"/>
    <w:rsid w:val="00267665"/>
    <w:rsid w:val="00267818"/>
    <w:rsid w:val="00267AE8"/>
    <w:rsid w:val="00267B3E"/>
    <w:rsid w:val="00267BB8"/>
    <w:rsid w:val="00267F84"/>
    <w:rsid w:val="00270090"/>
    <w:rsid w:val="00270348"/>
    <w:rsid w:val="00270B46"/>
    <w:rsid w:val="00270CA6"/>
    <w:rsid w:val="00271023"/>
    <w:rsid w:val="00271707"/>
    <w:rsid w:val="00271A93"/>
    <w:rsid w:val="00271B88"/>
    <w:rsid w:val="00271DB2"/>
    <w:rsid w:val="00271F39"/>
    <w:rsid w:val="00272224"/>
    <w:rsid w:val="00272B1F"/>
    <w:rsid w:val="00272CD3"/>
    <w:rsid w:val="00272EA4"/>
    <w:rsid w:val="00272FD9"/>
    <w:rsid w:val="002738E5"/>
    <w:rsid w:val="00273A97"/>
    <w:rsid w:val="00274324"/>
    <w:rsid w:val="00274378"/>
    <w:rsid w:val="00274A37"/>
    <w:rsid w:val="00274BF6"/>
    <w:rsid w:val="00274D03"/>
    <w:rsid w:val="00274D37"/>
    <w:rsid w:val="00274D42"/>
    <w:rsid w:val="002753BF"/>
    <w:rsid w:val="0027551D"/>
    <w:rsid w:val="00275612"/>
    <w:rsid w:val="002757EC"/>
    <w:rsid w:val="00275830"/>
    <w:rsid w:val="002758BA"/>
    <w:rsid w:val="00275EFA"/>
    <w:rsid w:val="00276493"/>
    <w:rsid w:val="00276715"/>
    <w:rsid w:val="002767ED"/>
    <w:rsid w:val="00276B65"/>
    <w:rsid w:val="00276C97"/>
    <w:rsid w:val="002771C9"/>
    <w:rsid w:val="0027733B"/>
    <w:rsid w:val="0027790F"/>
    <w:rsid w:val="00280433"/>
    <w:rsid w:val="00280576"/>
    <w:rsid w:val="00280801"/>
    <w:rsid w:val="0028088E"/>
    <w:rsid w:val="00280927"/>
    <w:rsid w:val="00280952"/>
    <w:rsid w:val="00280A5A"/>
    <w:rsid w:val="00280D9E"/>
    <w:rsid w:val="002810BC"/>
    <w:rsid w:val="002811D5"/>
    <w:rsid w:val="002811D6"/>
    <w:rsid w:val="00281829"/>
    <w:rsid w:val="00281CCF"/>
    <w:rsid w:val="00281D28"/>
    <w:rsid w:val="00281E4F"/>
    <w:rsid w:val="00281E77"/>
    <w:rsid w:val="00281FBE"/>
    <w:rsid w:val="00282176"/>
    <w:rsid w:val="00282208"/>
    <w:rsid w:val="00282511"/>
    <w:rsid w:val="00282704"/>
    <w:rsid w:val="0028282B"/>
    <w:rsid w:val="002830BA"/>
    <w:rsid w:val="00283396"/>
    <w:rsid w:val="002837CF"/>
    <w:rsid w:val="00284EBB"/>
    <w:rsid w:val="00285742"/>
    <w:rsid w:val="002859BF"/>
    <w:rsid w:val="00285A04"/>
    <w:rsid w:val="00285BAF"/>
    <w:rsid w:val="00285CAF"/>
    <w:rsid w:val="00285DC5"/>
    <w:rsid w:val="00286370"/>
    <w:rsid w:val="002864CA"/>
    <w:rsid w:val="002869AD"/>
    <w:rsid w:val="002869ED"/>
    <w:rsid w:val="002871B5"/>
    <w:rsid w:val="00287236"/>
    <w:rsid w:val="00287367"/>
    <w:rsid w:val="00287435"/>
    <w:rsid w:val="00287521"/>
    <w:rsid w:val="002875A4"/>
    <w:rsid w:val="002875A9"/>
    <w:rsid w:val="0029016F"/>
    <w:rsid w:val="002901CE"/>
    <w:rsid w:val="0029039D"/>
    <w:rsid w:val="002909A5"/>
    <w:rsid w:val="00290CF5"/>
    <w:rsid w:val="00290D3D"/>
    <w:rsid w:val="0029138B"/>
    <w:rsid w:val="002915D0"/>
    <w:rsid w:val="00291678"/>
    <w:rsid w:val="0029182F"/>
    <w:rsid w:val="00291B3B"/>
    <w:rsid w:val="0029219C"/>
    <w:rsid w:val="00292818"/>
    <w:rsid w:val="00292823"/>
    <w:rsid w:val="00292B54"/>
    <w:rsid w:val="00292DEA"/>
    <w:rsid w:val="002932D4"/>
    <w:rsid w:val="0029353C"/>
    <w:rsid w:val="002944C2"/>
    <w:rsid w:val="002944E1"/>
    <w:rsid w:val="00294960"/>
    <w:rsid w:val="00294AD0"/>
    <w:rsid w:val="00294DB9"/>
    <w:rsid w:val="00294DD0"/>
    <w:rsid w:val="002954E9"/>
    <w:rsid w:val="002959BA"/>
    <w:rsid w:val="00295BF5"/>
    <w:rsid w:val="00295EE4"/>
    <w:rsid w:val="00295F34"/>
    <w:rsid w:val="0029614A"/>
    <w:rsid w:val="00296331"/>
    <w:rsid w:val="00296BF7"/>
    <w:rsid w:val="00296DDF"/>
    <w:rsid w:val="002970D0"/>
    <w:rsid w:val="00297529"/>
    <w:rsid w:val="00297AB2"/>
    <w:rsid w:val="00297DA0"/>
    <w:rsid w:val="002A0229"/>
    <w:rsid w:val="002A0448"/>
    <w:rsid w:val="002A05F2"/>
    <w:rsid w:val="002A0871"/>
    <w:rsid w:val="002A0D0D"/>
    <w:rsid w:val="002A0FDE"/>
    <w:rsid w:val="002A170B"/>
    <w:rsid w:val="002A1823"/>
    <w:rsid w:val="002A1CB0"/>
    <w:rsid w:val="002A292C"/>
    <w:rsid w:val="002A2F39"/>
    <w:rsid w:val="002A319B"/>
    <w:rsid w:val="002A3AAB"/>
    <w:rsid w:val="002A3B4C"/>
    <w:rsid w:val="002A3DA7"/>
    <w:rsid w:val="002A3E75"/>
    <w:rsid w:val="002A3F3A"/>
    <w:rsid w:val="002A4269"/>
    <w:rsid w:val="002A432A"/>
    <w:rsid w:val="002A4501"/>
    <w:rsid w:val="002A460E"/>
    <w:rsid w:val="002A4639"/>
    <w:rsid w:val="002A47A9"/>
    <w:rsid w:val="002A4A73"/>
    <w:rsid w:val="002A50CA"/>
    <w:rsid w:val="002A56D5"/>
    <w:rsid w:val="002A56ED"/>
    <w:rsid w:val="002A595B"/>
    <w:rsid w:val="002A5E59"/>
    <w:rsid w:val="002A5F18"/>
    <w:rsid w:val="002A60FE"/>
    <w:rsid w:val="002A6298"/>
    <w:rsid w:val="002A629D"/>
    <w:rsid w:val="002A649B"/>
    <w:rsid w:val="002A64D7"/>
    <w:rsid w:val="002A6699"/>
    <w:rsid w:val="002A6AC5"/>
    <w:rsid w:val="002A6B6E"/>
    <w:rsid w:val="002A704A"/>
    <w:rsid w:val="002A74A2"/>
    <w:rsid w:val="002A759C"/>
    <w:rsid w:val="002A764B"/>
    <w:rsid w:val="002A78C6"/>
    <w:rsid w:val="002A7B08"/>
    <w:rsid w:val="002B0071"/>
    <w:rsid w:val="002B046B"/>
    <w:rsid w:val="002B0C0E"/>
    <w:rsid w:val="002B0EF5"/>
    <w:rsid w:val="002B134B"/>
    <w:rsid w:val="002B16FB"/>
    <w:rsid w:val="002B1CC9"/>
    <w:rsid w:val="002B1D28"/>
    <w:rsid w:val="002B219E"/>
    <w:rsid w:val="002B2399"/>
    <w:rsid w:val="002B28C2"/>
    <w:rsid w:val="002B316D"/>
    <w:rsid w:val="002B31E9"/>
    <w:rsid w:val="002B332D"/>
    <w:rsid w:val="002B3331"/>
    <w:rsid w:val="002B39E4"/>
    <w:rsid w:val="002B3AD5"/>
    <w:rsid w:val="002B3B19"/>
    <w:rsid w:val="002B3FE4"/>
    <w:rsid w:val="002B42A4"/>
    <w:rsid w:val="002B4485"/>
    <w:rsid w:val="002B4587"/>
    <w:rsid w:val="002B4702"/>
    <w:rsid w:val="002B4836"/>
    <w:rsid w:val="002B4B8E"/>
    <w:rsid w:val="002B4C82"/>
    <w:rsid w:val="002B513B"/>
    <w:rsid w:val="002B57B9"/>
    <w:rsid w:val="002B5CEF"/>
    <w:rsid w:val="002B5EFC"/>
    <w:rsid w:val="002B5F30"/>
    <w:rsid w:val="002B6556"/>
    <w:rsid w:val="002B661A"/>
    <w:rsid w:val="002B672B"/>
    <w:rsid w:val="002B67F1"/>
    <w:rsid w:val="002B680F"/>
    <w:rsid w:val="002B6D2E"/>
    <w:rsid w:val="002B6E1E"/>
    <w:rsid w:val="002B718D"/>
    <w:rsid w:val="002B7A14"/>
    <w:rsid w:val="002B7C59"/>
    <w:rsid w:val="002B7D11"/>
    <w:rsid w:val="002B7DC7"/>
    <w:rsid w:val="002C041B"/>
    <w:rsid w:val="002C05B4"/>
    <w:rsid w:val="002C06E6"/>
    <w:rsid w:val="002C0A1A"/>
    <w:rsid w:val="002C10B3"/>
    <w:rsid w:val="002C124B"/>
    <w:rsid w:val="002C197C"/>
    <w:rsid w:val="002C1A6C"/>
    <w:rsid w:val="002C1E6D"/>
    <w:rsid w:val="002C2003"/>
    <w:rsid w:val="002C218D"/>
    <w:rsid w:val="002C241A"/>
    <w:rsid w:val="002C326A"/>
    <w:rsid w:val="002C365A"/>
    <w:rsid w:val="002C396B"/>
    <w:rsid w:val="002C3B1E"/>
    <w:rsid w:val="002C3BA7"/>
    <w:rsid w:val="002C3EFA"/>
    <w:rsid w:val="002C3F67"/>
    <w:rsid w:val="002C4105"/>
    <w:rsid w:val="002C4161"/>
    <w:rsid w:val="002C468B"/>
    <w:rsid w:val="002C4899"/>
    <w:rsid w:val="002C4E3E"/>
    <w:rsid w:val="002C52FD"/>
    <w:rsid w:val="002C554A"/>
    <w:rsid w:val="002C5641"/>
    <w:rsid w:val="002C59DD"/>
    <w:rsid w:val="002C5C8B"/>
    <w:rsid w:val="002C5D63"/>
    <w:rsid w:val="002C5E0A"/>
    <w:rsid w:val="002C643A"/>
    <w:rsid w:val="002C6550"/>
    <w:rsid w:val="002C6FDC"/>
    <w:rsid w:val="002C6FE5"/>
    <w:rsid w:val="002C6FF0"/>
    <w:rsid w:val="002C710C"/>
    <w:rsid w:val="002C734F"/>
    <w:rsid w:val="002C7439"/>
    <w:rsid w:val="002C7A05"/>
    <w:rsid w:val="002C7B9C"/>
    <w:rsid w:val="002D074C"/>
    <w:rsid w:val="002D0CC7"/>
    <w:rsid w:val="002D0DE9"/>
    <w:rsid w:val="002D0F7E"/>
    <w:rsid w:val="002D18AA"/>
    <w:rsid w:val="002D1D81"/>
    <w:rsid w:val="002D1E46"/>
    <w:rsid w:val="002D287A"/>
    <w:rsid w:val="002D2AF5"/>
    <w:rsid w:val="002D2E6C"/>
    <w:rsid w:val="002D33C9"/>
    <w:rsid w:val="002D3A9C"/>
    <w:rsid w:val="002D449D"/>
    <w:rsid w:val="002D466B"/>
    <w:rsid w:val="002D4748"/>
    <w:rsid w:val="002D4A06"/>
    <w:rsid w:val="002D4AE4"/>
    <w:rsid w:val="002D51C9"/>
    <w:rsid w:val="002D540C"/>
    <w:rsid w:val="002D5EF3"/>
    <w:rsid w:val="002D6255"/>
    <w:rsid w:val="002D63B7"/>
    <w:rsid w:val="002D655D"/>
    <w:rsid w:val="002D69CD"/>
    <w:rsid w:val="002D6B3D"/>
    <w:rsid w:val="002D6DF0"/>
    <w:rsid w:val="002D6ED6"/>
    <w:rsid w:val="002D6ED7"/>
    <w:rsid w:val="002D714C"/>
    <w:rsid w:val="002D7163"/>
    <w:rsid w:val="002D72A9"/>
    <w:rsid w:val="002D7998"/>
    <w:rsid w:val="002D79F0"/>
    <w:rsid w:val="002D7F02"/>
    <w:rsid w:val="002E0097"/>
    <w:rsid w:val="002E0870"/>
    <w:rsid w:val="002E1057"/>
    <w:rsid w:val="002E15A1"/>
    <w:rsid w:val="002E1C34"/>
    <w:rsid w:val="002E1CD4"/>
    <w:rsid w:val="002E1D9B"/>
    <w:rsid w:val="002E2485"/>
    <w:rsid w:val="002E24FB"/>
    <w:rsid w:val="002E25B2"/>
    <w:rsid w:val="002E2853"/>
    <w:rsid w:val="002E2CC3"/>
    <w:rsid w:val="002E2E55"/>
    <w:rsid w:val="002E2F40"/>
    <w:rsid w:val="002E329C"/>
    <w:rsid w:val="002E34C8"/>
    <w:rsid w:val="002E3CD4"/>
    <w:rsid w:val="002E403E"/>
    <w:rsid w:val="002E410D"/>
    <w:rsid w:val="002E41B4"/>
    <w:rsid w:val="002E41E8"/>
    <w:rsid w:val="002E44E3"/>
    <w:rsid w:val="002E48BD"/>
    <w:rsid w:val="002E4924"/>
    <w:rsid w:val="002E4BA5"/>
    <w:rsid w:val="002E4BE1"/>
    <w:rsid w:val="002E50BA"/>
    <w:rsid w:val="002E50FA"/>
    <w:rsid w:val="002E5484"/>
    <w:rsid w:val="002E5916"/>
    <w:rsid w:val="002E5A74"/>
    <w:rsid w:val="002E5D6E"/>
    <w:rsid w:val="002E624B"/>
    <w:rsid w:val="002E6EC5"/>
    <w:rsid w:val="002E7159"/>
    <w:rsid w:val="002E7280"/>
    <w:rsid w:val="002E7A8E"/>
    <w:rsid w:val="002E7B3B"/>
    <w:rsid w:val="002E7B97"/>
    <w:rsid w:val="002F07F2"/>
    <w:rsid w:val="002F0A11"/>
    <w:rsid w:val="002F149D"/>
    <w:rsid w:val="002F1605"/>
    <w:rsid w:val="002F172B"/>
    <w:rsid w:val="002F1917"/>
    <w:rsid w:val="002F1B7E"/>
    <w:rsid w:val="002F2446"/>
    <w:rsid w:val="002F25EF"/>
    <w:rsid w:val="002F260B"/>
    <w:rsid w:val="002F3332"/>
    <w:rsid w:val="002F3367"/>
    <w:rsid w:val="002F34F1"/>
    <w:rsid w:val="002F367B"/>
    <w:rsid w:val="002F3A64"/>
    <w:rsid w:val="002F3D67"/>
    <w:rsid w:val="002F3D71"/>
    <w:rsid w:val="002F454E"/>
    <w:rsid w:val="002F4616"/>
    <w:rsid w:val="002F46DC"/>
    <w:rsid w:val="002F4B53"/>
    <w:rsid w:val="002F4BC0"/>
    <w:rsid w:val="002F5753"/>
    <w:rsid w:val="002F5975"/>
    <w:rsid w:val="002F5A27"/>
    <w:rsid w:val="002F5A4A"/>
    <w:rsid w:val="002F6062"/>
    <w:rsid w:val="002F620B"/>
    <w:rsid w:val="002F6298"/>
    <w:rsid w:val="002F6900"/>
    <w:rsid w:val="002F6CEC"/>
    <w:rsid w:val="002F7007"/>
    <w:rsid w:val="002F74A0"/>
    <w:rsid w:val="002F7A4B"/>
    <w:rsid w:val="002F7C88"/>
    <w:rsid w:val="002F7E8C"/>
    <w:rsid w:val="003000E0"/>
    <w:rsid w:val="003002CF"/>
    <w:rsid w:val="003008E9"/>
    <w:rsid w:val="00300A45"/>
    <w:rsid w:val="00300A6E"/>
    <w:rsid w:val="00300E19"/>
    <w:rsid w:val="003011CB"/>
    <w:rsid w:val="0030163E"/>
    <w:rsid w:val="00301D6B"/>
    <w:rsid w:val="00301E41"/>
    <w:rsid w:val="0030281E"/>
    <w:rsid w:val="00302C25"/>
    <w:rsid w:val="00303180"/>
    <w:rsid w:val="00303383"/>
    <w:rsid w:val="00303578"/>
    <w:rsid w:val="00303612"/>
    <w:rsid w:val="0030366A"/>
    <w:rsid w:val="00303C55"/>
    <w:rsid w:val="00303FF1"/>
    <w:rsid w:val="0030404C"/>
    <w:rsid w:val="00304095"/>
    <w:rsid w:val="00304480"/>
    <w:rsid w:val="00304751"/>
    <w:rsid w:val="003047E9"/>
    <w:rsid w:val="00304D56"/>
    <w:rsid w:val="003053A2"/>
    <w:rsid w:val="00305485"/>
    <w:rsid w:val="00305D9B"/>
    <w:rsid w:val="003062D1"/>
    <w:rsid w:val="00306568"/>
    <w:rsid w:val="003065A7"/>
    <w:rsid w:val="003065E8"/>
    <w:rsid w:val="00306D47"/>
    <w:rsid w:val="0030767D"/>
    <w:rsid w:val="00307DE8"/>
    <w:rsid w:val="00310000"/>
    <w:rsid w:val="003101A4"/>
    <w:rsid w:val="0031064E"/>
    <w:rsid w:val="003107A6"/>
    <w:rsid w:val="003108FE"/>
    <w:rsid w:val="00310CEF"/>
    <w:rsid w:val="003111B5"/>
    <w:rsid w:val="00311347"/>
    <w:rsid w:val="00311374"/>
    <w:rsid w:val="003116C5"/>
    <w:rsid w:val="00311791"/>
    <w:rsid w:val="00311A0F"/>
    <w:rsid w:val="00311AEA"/>
    <w:rsid w:val="00311BB1"/>
    <w:rsid w:val="00311C2D"/>
    <w:rsid w:val="00311D6F"/>
    <w:rsid w:val="00312233"/>
    <w:rsid w:val="00312273"/>
    <w:rsid w:val="003122AE"/>
    <w:rsid w:val="0031258D"/>
    <w:rsid w:val="00312778"/>
    <w:rsid w:val="00312845"/>
    <w:rsid w:val="00312FB6"/>
    <w:rsid w:val="0031300D"/>
    <w:rsid w:val="00313286"/>
    <w:rsid w:val="00313764"/>
    <w:rsid w:val="0031385F"/>
    <w:rsid w:val="00313877"/>
    <w:rsid w:val="00313948"/>
    <w:rsid w:val="00314429"/>
    <w:rsid w:val="00314B51"/>
    <w:rsid w:val="00314F7F"/>
    <w:rsid w:val="00315156"/>
    <w:rsid w:val="00315200"/>
    <w:rsid w:val="003152BB"/>
    <w:rsid w:val="00315432"/>
    <w:rsid w:val="00315C4E"/>
    <w:rsid w:val="00315C82"/>
    <w:rsid w:val="00315D4D"/>
    <w:rsid w:val="00316244"/>
    <w:rsid w:val="0031636B"/>
    <w:rsid w:val="0031669F"/>
    <w:rsid w:val="003169F5"/>
    <w:rsid w:val="00316E77"/>
    <w:rsid w:val="00317030"/>
    <w:rsid w:val="003170F3"/>
    <w:rsid w:val="00317244"/>
    <w:rsid w:val="0031768B"/>
    <w:rsid w:val="00317886"/>
    <w:rsid w:val="003178A4"/>
    <w:rsid w:val="003178E7"/>
    <w:rsid w:val="00317956"/>
    <w:rsid w:val="00317B1E"/>
    <w:rsid w:val="00317D11"/>
    <w:rsid w:val="00317DAD"/>
    <w:rsid w:val="00320286"/>
    <w:rsid w:val="003204A3"/>
    <w:rsid w:val="00320C8B"/>
    <w:rsid w:val="00321013"/>
    <w:rsid w:val="00321036"/>
    <w:rsid w:val="003210DE"/>
    <w:rsid w:val="0032114B"/>
    <w:rsid w:val="003212FC"/>
    <w:rsid w:val="00321425"/>
    <w:rsid w:val="00321495"/>
    <w:rsid w:val="00321681"/>
    <w:rsid w:val="003218F7"/>
    <w:rsid w:val="00321D07"/>
    <w:rsid w:val="00322533"/>
    <w:rsid w:val="003225E7"/>
    <w:rsid w:val="0032263F"/>
    <w:rsid w:val="00322A59"/>
    <w:rsid w:val="00322D03"/>
    <w:rsid w:val="0032330C"/>
    <w:rsid w:val="003238DF"/>
    <w:rsid w:val="00323C13"/>
    <w:rsid w:val="00323C8A"/>
    <w:rsid w:val="00323F2C"/>
    <w:rsid w:val="00324274"/>
    <w:rsid w:val="00324339"/>
    <w:rsid w:val="00324364"/>
    <w:rsid w:val="003243D2"/>
    <w:rsid w:val="003247E7"/>
    <w:rsid w:val="003249B1"/>
    <w:rsid w:val="00324CD4"/>
    <w:rsid w:val="00324FF9"/>
    <w:rsid w:val="0032532B"/>
    <w:rsid w:val="00325506"/>
    <w:rsid w:val="003259BD"/>
    <w:rsid w:val="00325E7D"/>
    <w:rsid w:val="00325ED9"/>
    <w:rsid w:val="00326094"/>
    <w:rsid w:val="0032624B"/>
    <w:rsid w:val="0032630E"/>
    <w:rsid w:val="003263C8"/>
    <w:rsid w:val="00326AA8"/>
    <w:rsid w:val="00326AFA"/>
    <w:rsid w:val="00326D36"/>
    <w:rsid w:val="00327005"/>
    <w:rsid w:val="003272C1"/>
    <w:rsid w:val="0032786A"/>
    <w:rsid w:val="00327D3E"/>
    <w:rsid w:val="00330123"/>
    <w:rsid w:val="003302CF"/>
    <w:rsid w:val="0033075A"/>
    <w:rsid w:val="0033086E"/>
    <w:rsid w:val="00330921"/>
    <w:rsid w:val="00330DB6"/>
    <w:rsid w:val="00331262"/>
    <w:rsid w:val="00331480"/>
    <w:rsid w:val="0033185B"/>
    <w:rsid w:val="00331B07"/>
    <w:rsid w:val="00331DA1"/>
    <w:rsid w:val="00331E76"/>
    <w:rsid w:val="00331EC6"/>
    <w:rsid w:val="00331EFD"/>
    <w:rsid w:val="00332763"/>
    <w:rsid w:val="00332775"/>
    <w:rsid w:val="00332790"/>
    <w:rsid w:val="0033297E"/>
    <w:rsid w:val="00332C05"/>
    <w:rsid w:val="00332E4C"/>
    <w:rsid w:val="00332EEE"/>
    <w:rsid w:val="003331D3"/>
    <w:rsid w:val="00333637"/>
    <w:rsid w:val="00333656"/>
    <w:rsid w:val="003344CE"/>
    <w:rsid w:val="003347F7"/>
    <w:rsid w:val="003348CC"/>
    <w:rsid w:val="00334A95"/>
    <w:rsid w:val="00334BC0"/>
    <w:rsid w:val="00335127"/>
    <w:rsid w:val="003352B7"/>
    <w:rsid w:val="003353AD"/>
    <w:rsid w:val="003353C1"/>
    <w:rsid w:val="003353C7"/>
    <w:rsid w:val="003354EF"/>
    <w:rsid w:val="00335804"/>
    <w:rsid w:val="003358AF"/>
    <w:rsid w:val="003359F5"/>
    <w:rsid w:val="00335A57"/>
    <w:rsid w:val="003361CE"/>
    <w:rsid w:val="00336217"/>
    <w:rsid w:val="00336481"/>
    <w:rsid w:val="003366B1"/>
    <w:rsid w:val="00336941"/>
    <w:rsid w:val="00336E6F"/>
    <w:rsid w:val="00337160"/>
    <w:rsid w:val="00340090"/>
    <w:rsid w:val="003400F1"/>
    <w:rsid w:val="003402BA"/>
    <w:rsid w:val="003402F7"/>
    <w:rsid w:val="00340564"/>
    <w:rsid w:val="00340622"/>
    <w:rsid w:val="0034070B"/>
    <w:rsid w:val="00340878"/>
    <w:rsid w:val="00340BD1"/>
    <w:rsid w:val="00340E0D"/>
    <w:rsid w:val="00340F87"/>
    <w:rsid w:val="00341BA0"/>
    <w:rsid w:val="003420DE"/>
    <w:rsid w:val="003423D5"/>
    <w:rsid w:val="0034256D"/>
    <w:rsid w:val="00342740"/>
    <w:rsid w:val="003432B6"/>
    <w:rsid w:val="003438AA"/>
    <w:rsid w:val="003440E7"/>
    <w:rsid w:val="00344302"/>
    <w:rsid w:val="00344440"/>
    <w:rsid w:val="00344A89"/>
    <w:rsid w:val="00344DE4"/>
    <w:rsid w:val="003451ED"/>
    <w:rsid w:val="00345937"/>
    <w:rsid w:val="00346288"/>
    <w:rsid w:val="00346584"/>
    <w:rsid w:val="00346637"/>
    <w:rsid w:val="00346A84"/>
    <w:rsid w:val="003470A6"/>
    <w:rsid w:val="00347346"/>
    <w:rsid w:val="00347659"/>
    <w:rsid w:val="0034769B"/>
    <w:rsid w:val="00347786"/>
    <w:rsid w:val="00347920"/>
    <w:rsid w:val="00347979"/>
    <w:rsid w:val="00347983"/>
    <w:rsid w:val="00347F22"/>
    <w:rsid w:val="00347F95"/>
    <w:rsid w:val="00347FED"/>
    <w:rsid w:val="0035031F"/>
    <w:rsid w:val="00350D2E"/>
    <w:rsid w:val="00350E95"/>
    <w:rsid w:val="003517A2"/>
    <w:rsid w:val="0035192C"/>
    <w:rsid w:val="00351AE6"/>
    <w:rsid w:val="00351C50"/>
    <w:rsid w:val="00351F95"/>
    <w:rsid w:val="0035205E"/>
    <w:rsid w:val="0035221C"/>
    <w:rsid w:val="003528F9"/>
    <w:rsid w:val="00352916"/>
    <w:rsid w:val="00352EE8"/>
    <w:rsid w:val="00352F15"/>
    <w:rsid w:val="00353017"/>
    <w:rsid w:val="003531EB"/>
    <w:rsid w:val="00353607"/>
    <w:rsid w:val="00353B08"/>
    <w:rsid w:val="00353E5E"/>
    <w:rsid w:val="00353FA2"/>
    <w:rsid w:val="003540E2"/>
    <w:rsid w:val="003542B0"/>
    <w:rsid w:val="0035491D"/>
    <w:rsid w:val="00354AD6"/>
    <w:rsid w:val="003550F6"/>
    <w:rsid w:val="003551FB"/>
    <w:rsid w:val="0035559C"/>
    <w:rsid w:val="00355CF8"/>
    <w:rsid w:val="003560B4"/>
    <w:rsid w:val="00356E29"/>
    <w:rsid w:val="00356FC6"/>
    <w:rsid w:val="00357255"/>
    <w:rsid w:val="00357315"/>
    <w:rsid w:val="00357E91"/>
    <w:rsid w:val="0036026B"/>
    <w:rsid w:val="003602A4"/>
    <w:rsid w:val="003603EB"/>
    <w:rsid w:val="00360731"/>
    <w:rsid w:val="00360742"/>
    <w:rsid w:val="00360C37"/>
    <w:rsid w:val="00361020"/>
    <w:rsid w:val="0036113C"/>
    <w:rsid w:val="00361366"/>
    <w:rsid w:val="003614AC"/>
    <w:rsid w:val="00361605"/>
    <w:rsid w:val="00361914"/>
    <w:rsid w:val="00361C86"/>
    <w:rsid w:val="003621A9"/>
    <w:rsid w:val="00362467"/>
    <w:rsid w:val="0036255B"/>
    <w:rsid w:val="00362855"/>
    <w:rsid w:val="00362FDF"/>
    <w:rsid w:val="0036325A"/>
    <w:rsid w:val="003633B1"/>
    <w:rsid w:val="0036365C"/>
    <w:rsid w:val="0036370D"/>
    <w:rsid w:val="00363DD9"/>
    <w:rsid w:val="003640A5"/>
    <w:rsid w:val="003640F8"/>
    <w:rsid w:val="00364217"/>
    <w:rsid w:val="00364264"/>
    <w:rsid w:val="003645EF"/>
    <w:rsid w:val="00364DF5"/>
    <w:rsid w:val="00364F01"/>
    <w:rsid w:val="0036527B"/>
    <w:rsid w:val="00365778"/>
    <w:rsid w:val="003657DD"/>
    <w:rsid w:val="003658F0"/>
    <w:rsid w:val="003660D4"/>
    <w:rsid w:val="003662E8"/>
    <w:rsid w:val="003662F8"/>
    <w:rsid w:val="00366528"/>
    <w:rsid w:val="00366718"/>
    <w:rsid w:val="00366A45"/>
    <w:rsid w:val="00366C56"/>
    <w:rsid w:val="00366E7B"/>
    <w:rsid w:val="00367B9C"/>
    <w:rsid w:val="00367C94"/>
    <w:rsid w:val="00367CC0"/>
    <w:rsid w:val="00367E18"/>
    <w:rsid w:val="00367E82"/>
    <w:rsid w:val="0037012D"/>
    <w:rsid w:val="003701F8"/>
    <w:rsid w:val="003704D7"/>
    <w:rsid w:val="003706CA"/>
    <w:rsid w:val="003709E9"/>
    <w:rsid w:val="00370AC1"/>
    <w:rsid w:val="00371222"/>
    <w:rsid w:val="003712B3"/>
    <w:rsid w:val="003713C4"/>
    <w:rsid w:val="003716A3"/>
    <w:rsid w:val="00371994"/>
    <w:rsid w:val="0037215B"/>
    <w:rsid w:val="0037233D"/>
    <w:rsid w:val="003724BB"/>
    <w:rsid w:val="0037350F"/>
    <w:rsid w:val="00373645"/>
    <w:rsid w:val="0037384E"/>
    <w:rsid w:val="003739AA"/>
    <w:rsid w:val="00373D6B"/>
    <w:rsid w:val="00373DDB"/>
    <w:rsid w:val="00373EAB"/>
    <w:rsid w:val="00373FB4"/>
    <w:rsid w:val="003743B2"/>
    <w:rsid w:val="003745C2"/>
    <w:rsid w:val="003746FD"/>
    <w:rsid w:val="0037499D"/>
    <w:rsid w:val="00374D2A"/>
    <w:rsid w:val="00374DAD"/>
    <w:rsid w:val="00375560"/>
    <w:rsid w:val="0037556B"/>
    <w:rsid w:val="003755C0"/>
    <w:rsid w:val="00375705"/>
    <w:rsid w:val="00375ADB"/>
    <w:rsid w:val="00375B71"/>
    <w:rsid w:val="00375D3B"/>
    <w:rsid w:val="00375F0E"/>
    <w:rsid w:val="00375FB5"/>
    <w:rsid w:val="003762A6"/>
    <w:rsid w:val="003768BF"/>
    <w:rsid w:val="00376A5F"/>
    <w:rsid w:val="00376C12"/>
    <w:rsid w:val="00376E79"/>
    <w:rsid w:val="00376FE6"/>
    <w:rsid w:val="0037714E"/>
    <w:rsid w:val="00377399"/>
    <w:rsid w:val="00377D8E"/>
    <w:rsid w:val="00377E34"/>
    <w:rsid w:val="00380F1A"/>
    <w:rsid w:val="00381102"/>
    <w:rsid w:val="003812BB"/>
    <w:rsid w:val="003817B0"/>
    <w:rsid w:val="003819EC"/>
    <w:rsid w:val="0038232D"/>
    <w:rsid w:val="00382390"/>
    <w:rsid w:val="00382A6D"/>
    <w:rsid w:val="00383789"/>
    <w:rsid w:val="0038379E"/>
    <w:rsid w:val="003837DE"/>
    <w:rsid w:val="0038396F"/>
    <w:rsid w:val="00383F96"/>
    <w:rsid w:val="003843EF"/>
    <w:rsid w:val="00384BF6"/>
    <w:rsid w:val="0038522F"/>
    <w:rsid w:val="00385489"/>
    <w:rsid w:val="003854C4"/>
    <w:rsid w:val="003856F9"/>
    <w:rsid w:val="00385B50"/>
    <w:rsid w:val="00385BD5"/>
    <w:rsid w:val="00385D4B"/>
    <w:rsid w:val="00386400"/>
    <w:rsid w:val="003866B5"/>
    <w:rsid w:val="00386705"/>
    <w:rsid w:val="00386918"/>
    <w:rsid w:val="0038699E"/>
    <w:rsid w:val="00386BD3"/>
    <w:rsid w:val="00386D15"/>
    <w:rsid w:val="00386E2F"/>
    <w:rsid w:val="0038739E"/>
    <w:rsid w:val="00387DF3"/>
    <w:rsid w:val="00387F17"/>
    <w:rsid w:val="003905DD"/>
    <w:rsid w:val="003908BB"/>
    <w:rsid w:val="00390B71"/>
    <w:rsid w:val="00390F3B"/>
    <w:rsid w:val="00391718"/>
    <w:rsid w:val="0039178A"/>
    <w:rsid w:val="00392C4D"/>
    <w:rsid w:val="00392F5B"/>
    <w:rsid w:val="0039319A"/>
    <w:rsid w:val="003934A3"/>
    <w:rsid w:val="00393501"/>
    <w:rsid w:val="003935DB"/>
    <w:rsid w:val="0039365F"/>
    <w:rsid w:val="00393713"/>
    <w:rsid w:val="00393E9A"/>
    <w:rsid w:val="0039413C"/>
    <w:rsid w:val="003941AE"/>
    <w:rsid w:val="0039485C"/>
    <w:rsid w:val="00394EAF"/>
    <w:rsid w:val="00395719"/>
    <w:rsid w:val="003959E8"/>
    <w:rsid w:val="00395CDB"/>
    <w:rsid w:val="00395FF5"/>
    <w:rsid w:val="0039604B"/>
    <w:rsid w:val="00396101"/>
    <w:rsid w:val="003962AF"/>
    <w:rsid w:val="003967F3"/>
    <w:rsid w:val="003971E6"/>
    <w:rsid w:val="003972FA"/>
    <w:rsid w:val="0039786C"/>
    <w:rsid w:val="00397882"/>
    <w:rsid w:val="00397CF4"/>
    <w:rsid w:val="003A0071"/>
    <w:rsid w:val="003A032C"/>
    <w:rsid w:val="003A0335"/>
    <w:rsid w:val="003A0954"/>
    <w:rsid w:val="003A0B17"/>
    <w:rsid w:val="003A11DD"/>
    <w:rsid w:val="003A1331"/>
    <w:rsid w:val="003A1778"/>
    <w:rsid w:val="003A1CFF"/>
    <w:rsid w:val="003A1DE6"/>
    <w:rsid w:val="003A1FD9"/>
    <w:rsid w:val="003A200D"/>
    <w:rsid w:val="003A20FD"/>
    <w:rsid w:val="003A2515"/>
    <w:rsid w:val="003A28BC"/>
    <w:rsid w:val="003A30F8"/>
    <w:rsid w:val="003A31EC"/>
    <w:rsid w:val="003A3426"/>
    <w:rsid w:val="003A39C9"/>
    <w:rsid w:val="003A3F57"/>
    <w:rsid w:val="003A453F"/>
    <w:rsid w:val="003A46E3"/>
    <w:rsid w:val="003A4A85"/>
    <w:rsid w:val="003A4C5F"/>
    <w:rsid w:val="003A5076"/>
    <w:rsid w:val="003A53D2"/>
    <w:rsid w:val="003A541F"/>
    <w:rsid w:val="003A5794"/>
    <w:rsid w:val="003A5F58"/>
    <w:rsid w:val="003A6240"/>
    <w:rsid w:val="003A63CF"/>
    <w:rsid w:val="003A6DDA"/>
    <w:rsid w:val="003A6DF6"/>
    <w:rsid w:val="003A6E3D"/>
    <w:rsid w:val="003A7156"/>
    <w:rsid w:val="003A7280"/>
    <w:rsid w:val="003A73E8"/>
    <w:rsid w:val="003A7D7A"/>
    <w:rsid w:val="003B00C9"/>
    <w:rsid w:val="003B03EA"/>
    <w:rsid w:val="003B0474"/>
    <w:rsid w:val="003B0D4D"/>
    <w:rsid w:val="003B0DBE"/>
    <w:rsid w:val="003B0E09"/>
    <w:rsid w:val="003B0E59"/>
    <w:rsid w:val="003B0F2D"/>
    <w:rsid w:val="003B11F3"/>
    <w:rsid w:val="003B1384"/>
    <w:rsid w:val="003B1438"/>
    <w:rsid w:val="003B1647"/>
    <w:rsid w:val="003B1662"/>
    <w:rsid w:val="003B1773"/>
    <w:rsid w:val="003B1DE6"/>
    <w:rsid w:val="003B28D4"/>
    <w:rsid w:val="003B2AF6"/>
    <w:rsid w:val="003B2B8F"/>
    <w:rsid w:val="003B2EF4"/>
    <w:rsid w:val="003B2F49"/>
    <w:rsid w:val="003B322E"/>
    <w:rsid w:val="003B35D5"/>
    <w:rsid w:val="003B3777"/>
    <w:rsid w:val="003B3792"/>
    <w:rsid w:val="003B4043"/>
    <w:rsid w:val="003B4345"/>
    <w:rsid w:val="003B44AF"/>
    <w:rsid w:val="003B4508"/>
    <w:rsid w:val="003B4CB1"/>
    <w:rsid w:val="003B4F8A"/>
    <w:rsid w:val="003B51A7"/>
    <w:rsid w:val="003B53F2"/>
    <w:rsid w:val="003B5659"/>
    <w:rsid w:val="003B5CE0"/>
    <w:rsid w:val="003B5D25"/>
    <w:rsid w:val="003B5E2F"/>
    <w:rsid w:val="003B5E5A"/>
    <w:rsid w:val="003B612B"/>
    <w:rsid w:val="003B61A5"/>
    <w:rsid w:val="003B694B"/>
    <w:rsid w:val="003B70E6"/>
    <w:rsid w:val="003B71E9"/>
    <w:rsid w:val="003B79DD"/>
    <w:rsid w:val="003B7E24"/>
    <w:rsid w:val="003C02BA"/>
    <w:rsid w:val="003C0366"/>
    <w:rsid w:val="003C0471"/>
    <w:rsid w:val="003C05F3"/>
    <w:rsid w:val="003C0715"/>
    <w:rsid w:val="003C0B2B"/>
    <w:rsid w:val="003C0FEE"/>
    <w:rsid w:val="003C1297"/>
    <w:rsid w:val="003C181D"/>
    <w:rsid w:val="003C1ACA"/>
    <w:rsid w:val="003C1BB4"/>
    <w:rsid w:val="003C1C70"/>
    <w:rsid w:val="003C1CCE"/>
    <w:rsid w:val="003C1DC4"/>
    <w:rsid w:val="003C2338"/>
    <w:rsid w:val="003C23CA"/>
    <w:rsid w:val="003C2493"/>
    <w:rsid w:val="003C25B2"/>
    <w:rsid w:val="003C26B6"/>
    <w:rsid w:val="003C26CE"/>
    <w:rsid w:val="003C2B0D"/>
    <w:rsid w:val="003C2B58"/>
    <w:rsid w:val="003C2BA0"/>
    <w:rsid w:val="003C2E7D"/>
    <w:rsid w:val="003C3042"/>
    <w:rsid w:val="003C3A78"/>
    <w:rsid w:val="003C3F5F"/>
    <w:rsid w:val="003C459B"/>
    <w:rsid w:val="003C471B"/>
    <w:rsid w:val="003C4A16"/>
    <w:rsid w:val="003C4DFB"/>
    <w:rsid w:val="003C4EA3"/>
    <w:rsid w:val="003C5205"/>
    <w:rsid w:val="003C522D"/>
    <w:rsid w:val="003C54CC"/>
    <w:rsid w:val="003C5551"/>
    <w:rsid w:val="003C5FC2"/>
    <w:rsid w:val="003C622B"/>
    <w:rsid w:val="003C6C08"/>
    <w:rsid w:val="003C6C80"/>
    <w:rsid w:val="003C7259"/>
    <w:rsid w:val="003C7566"/>
    <w:rsid w:val="003C75EF"/>
    <w:rsid w:val="003C7803"/>
    <w:rsid w:val="003C7C4E"/>
    <w:rsid w:val="003D02C9"/>
    <w:rsid w:val="003D047D"/>
    <w:rsid w:val="003D04E9"/>
    <w:rsid w:val="003D083D"/>
    <w:rsid w:val="003D0AFD"/>
    <w:rsid w:val="003D0DD3"/>
    <w:rsid w:val="003D1438"/>
    <w:rsid w:val="003D170A"/>
    <w:rsid w:val="003D17BA"/>
    <w:rsid w:val="003D1BAD"/>
    <w:rsid w:val="003D1F74"/>
    <w:rsid w:val="003D2292"/>
    <w:rsid w:val="003D2342"/>
    <w:rsid w:val="003D28B1"/>
    <w:rsid w:val="003D2947"/>
    <w:rsid w:val="003D2C67"/>
    <w:rsid w:val="003D2EAA"/>
    <w:rsid w:val="003D363D"/>
    <w:rsid w:val="003D37E4"/>
    <w:rsid w:val="003D390C"/>
    <w:rsid w:val="003D3A38"/>
    <w:rsid w:val="003D3C15"/>
    <w:rsid w:val="003D40D5"/>
    <w:rsid w:val="003D422E"/>
    <w:rsid w:val="003D42E1"/>
    <w:rsid w:val="003D49D4"/>
    <w:rsid w:val="003D49F6"/>
    <w:rsid w:val="003D4E70"/>
    <w:rsid w:val="003D4E85"/>
    <w:rsid w:val="003D5249"/>
    <w:rsid w:val="003D5882"/>
    <w:rsid w:val="003D5E55"/>
    <w:rsid w:val="003D676D"/>
    <w:rsid w:val="003D687B"/>
    <w:rsid w:val="003D69B7"/>
    <w:rsid w:val="003D6A9C"/>
    <w:rsid w:val="003D6C7D"/>
    <w:rsid w:val="003D6EEE"/>
    <w:rsid w:val="003D723B"/>
    <w:rsid w:val="003D7B26"/>
    <w:rsid w:val="003E026F"/>
    <w:rsid w:val="003E0635"/>
    <w:rsid w:val="003E0680"/>
    <w:rsid w:val="003E1105"/>
    <w:rsid w:val="003E1206"/>
    <w:rsid w:val="003E1697"/>
    <w:rsid w:val="003E18CA"/>
    <w:rsid w:val="003E1970"/>
    <w:rsid w:val="003E1B46"/>
    <w:rsid w:val="003E1D0D"/>
    <w:rsid w:val="003E1DBF"/>
    <w:rsid w:val="003E20B9"/>
    <w:rsid w:val="003E21DA"/>
    <w:rsid w:val="003E23AA"/>
    <w:rsid w:val="003E269E"/>
    <w:rsid w:val="003E26B2"/>
    <w:rsid w:val="003E2A0B"/>
    <w:rsid w:val="003E2BA8"/>
    <w:rsid w:val="003E30E1"/>
    <w:rsid w:val="003E322D"/>
    <w:rsid w:val="003E33EF"/>
    <w:rsid w:val="003E358C"/>
    <w:rsid w:val="003E361E"/>
    <w:rsid w:val="003E366D"/>
    <w:rsid w:val="003E388F"/>
    <w:rsid w:val="003E3AFC"/>
    <w:rsid w:val="003E3B8F"/>
    <w:rsid w:val="003E3D17"/>
    <w:rsid w:val="003E3D2D"/>
    <w:rsid w:val="003E3E26"/>
    <w:rsid w:val="003E4063"/>
    <w:rsid w:val="003E4102"/>
    <w:rsid w:val="003E41E5"/>
    <w:rsid w:val="003E441C"/>
    <w:rsid w:val="003E4FC9"/>
    <w:rsid w:val="003E5100"/>
    <w:rsid w:val="003E519B"/>
    <w:rsid w:val="003E53D2"/>
    <w:rsid w:val="003E54A9"/>
    <w:rsid w:val="003E5860"/>
    <w:rsid w:val="003E5A6B"/>
    <w:rsid w:val="003E5C0D"/>
    <w:rsid w:val="003E5C45"/>
    <w:rsid w:val="003E6182"/>
    <w:rsid w:val="003E61C3"/>
    <w:rsid w:val="003E63B4"/>
    <w:rsid w:val="003E6445"/>
    <w:rsid w:val="003E64B7"/>
    <w:rsid w:val="003E6773"/>
    <w:rsid w:val="003E6A10"/>
    <w:rsid w:val="003E6F25"/>
    <w:rsid w:val="003E77D0"/>
    <w:rsid w:val="003E7F76"/>
    <w:rsid w:val="003F01C6"/>
    <w:rsid w:val="003F01CD"/>
    <w:rsid w:val="003F02F0"/>
    <w:rsid w:val="003F07E2"/>
    <w:rsid w:val="003F0A6C"/>
    <w:rsid w:val="003F0B3F"/>
    <w:rsid w:val="003F0B44"/>
    <w:rsid w:val="003F0C7F"/>
    <w:rsid w:val="003F12C6"/>
    <w:rsid w:val="003F14AA"/>
    <w:rsid w:val="003F14D8"/>
    <w:rsid w:val="003F15DE"/>
    <w:rsid w:val="003F17BA"/>
    <w:rsid w:val="003F19E8"/>
    <w:rsid w:val="003F1C01"/>
    <w:rsid w:val="003F1D9F"/>
    <w:rsid w:val="003F1DE1"/>
    <w:rsid w:val="003F2138"/>
    <w:rsid w:val="003F2227"/>
    <w:rsid w:val="003F23CB"/>
    <w:rsid w:val="003F23E9"/>
    <w:rsid w:val="003F24D7"/>
    <w:rsid w:val="003F263D"/>
    <w:rsid w:val="003F2DD3"/>
    <w:rsid w:val="003F2EC9"/>
    <w:rsid w:val="003F3042"/>
    <w:rsid w:val="003F305E"/>
    <w:rsid w:val="003F30FD"/>
    <w:rsid w:val="003F3272"/>
    <w:rsid w:val="003F338F"/>
    <w:rsid w:val="003F3589"/>
    <w:rsid w:val="003F375B"/>
    <w:rsid w:val="003F3814"/>
    <w:rsid w:val="003F3817"/>
    <w:rsid w:val="003F39F7"/>
    <w:rsid w:val="003F3FBD"/>
    <w:rsid w:val="003F43BF"/>
    <w:rsid w:val="003F466B"/>
    <w:rsid w:val="003F472D"/>
    <w:rsid w:val="003F4EA6"/>
    <w:rsid w:val="003F4F21"/>
    <w:rsid w:val="003F52C2"/>
    <w:rsid w:val="003F55BA"/>
    <w:rsid w:val="003F59B8"/>
    <w:rsid w:val="003F5B5D"/>
    <w:rsid w:val="003F6047"/>
    <w:rsid w:val="003F6A45"/>
    <w:rsid w:val="003F6D97"/>
    <w:rsid w:val="003F6E14"/>
    <w:rsid w:val="003F6E52"/>
    <w:rsid w:val="003F7144"/>
    <w:rsid w:val="003F7935"/>
    <w:rsid w:val="003F7B83"/>
    <w:rsid w:val="003F7F8E"/>
    <w:rsid w:val="0040020E"/>
    <w:rsid w:val="0040040A"/>
    <w:rsid w:val="00400717"/>
    <w:rsid w:val="00400B49"/>
    <w:rsid w:val="00400E79"/>
    <w:rsid w:val="0040158A"/>
    <w:rsid w:val="004017C4"/>
    <w:rsid w:val="00401993"/>
    <w:rsid w:val="00401D2B"/>
    <w:rsid w:val="00401D51"/>
    <w:rsid w:val="004021A3"/>
    <w:rsid w:val="0040233B"/>
    <w:rsid w:val="004023A5"/>
    <w:rsid w:val="00402752"/>
    <w:rsid w:val="0040278C"/>
    <w:rsid w:val="004028C1"/>
    <w:rsid w:val="004029F8"/>
    <w:rsid w:val="00402D17"/>
    <w:rsid w:val="00402FA5"/>
    <w:rsid w:val="00403006"/>
    <w:rsid w:val="00403501"/>
    <w:rsid w:val="0040383A"/>
    <w:rsid w:val="00403ABF"/>
    <w:rsid w:val="00403D0D"/>
    <w:rsid w:val="00403D5D"/>
    <w:rsid w:val="00403E3C"/>
    <w:rsid w:val="00403E4E"/>
    <w:rsid w:val="0040402E"/>
    <w:rsid w:val="004041A0"/>
    <w:rsid w:val="00404564"/>
    <w:rsid w:val="0040494D"/>
    <w:rsid w:val="00404E13"/>
    <w:rsid w:val="00404FE5"/>
    <w:rsid w:val="00405650"/>
    <w:rsid w:val="0040587F"/>
    <w:rsid w:val="004069BA"/>
    <w:rsid w:val="00406A88"/>
    <w:rsid w:val="00407074"/>
    <w:rsid w:val="00407089"/>
    <w:rsid w:val="004077E5"/>
    <w:rsid w:val="00407F35"/>
    <w:rsid w:val="004103E5"/>
    <w:rsid w:val="00410721"/>
    <w:rsid w:val="0041074E"/>
    <w:rsid w:val="00410866"/>
    <w:rsid w:val="004109A5"/>
    <w:rsid w:val="00410BE7"/>
    <w:rsid w:val="00410D10"/>
    <w:rsid w:val="00410FDF"/>
    <w:rsid w:val="00411137"/>
    <w:rsid w:val="00411204"/>
    <w:rsid w:val="0041155E"/>
    <w:rsid w:val="00411F68"/>
    <w:rsid w:val="00411F95"/>
    <w:rsid w:val="00412173"/>
    <w:rsid w:val="004123CE"/>
    <w:rsid w:val="004125C9"/>
    <w:rsid w:val="004126B4"/>
    <w:rsid w:val="00412D91"/>
    <w:rsid w:val="00412EE7"/>
    <w:rsid w:val="00412F0C"/>
    <w:rsid w:val="00412F58"/>
    <w:rsid w:val="004132DC"/>
    <w:rsid w:val="0041336F"/>
    <w:rsid w:val="0041394C"/>
    <w:rsid w:val="00413AC6"/>
    <w:rsid w:val="00413B71"/>
    <w:rsid w:val="00413E9E"/>
    <w:rsid w:val="00413F07"/>
    <w:rsid w:val="0041414D"/>
    <w:rsid w:val="0041416F"/>
    <w:rsid w:val="00414174"/>
    <w:rsid w:val="004142A5"/>
    <w:rsid w:val="00414953"/>
    <w:rsid w:val="00414B41"/>
    <w:rsid w:val="00414F93"/>
    <w:rsid w:val="004153D5"/>
    <w:rsid w:val="00415731"/>
    <w:rsid w:val="0041593E"/>
    <w:rsid w:val="00415C65"/>
    <w:rsid w:val="00415D27"/>
    <w:rsid w:val="004162F9"/>
    <w:rsid w:val="004164B1"/>
    <w:rsid w:val="004166FC"/>
    <w:rsid w:val="004167C8"/>
    <w:rsid w:val="004168E5"/>
    <w:rsid w:val="00416B99"/>
    <w:rsid w:val="00416CBC"/>
    <w:rsid w:val="004172E9"/>
    <w:rsid w:val="00417447"/>
    <w:rsid w:val="00417D72"/>
    <w:rsid w:val="00417ED4"/>
    <w:rsid w:val="0042007A"/>
    <w:rsid w:val="0042028B"/>
    <w:rsid w:val="00420E52"/>
    <w:rsid w:val="00421050"/>
    <w:rsid w:val="00421161"/>
    <w:rsid w:val="004211CB"/>
    <w:rsid w:val="00421434"/>
    <w:rsid w:val="004217F0"/>
    <w:rsid w:val="00421AAF"/>
    <w:rsid w:val="00421C5E"/>
    <w:rsid w:val="00421D29"/>
    <w:rsid w:val="0042205D"/>
    <w:rsid w:val="00422AD6"/>
    <w:rsid w:val="00423848"/>
    <w:rsid w:val="00424048"/>
    <w:rsid w:val="004240E1"/>
    <w:rsid w:val="004240E9"/>
    <w:rsid w:val="004242AA"/>
    <w:rsid w:val="0042476A"/>
    <w:rsid w:val="00424808"/>
    <w:rsid w:val="00424952"/>
    <w:rsid w:val="00424A5C"/>
    <w:rsid w:val="00424B52"/>
    <w:rsid w:val="00424C88"/>
    <w:rsid w:val="00425218"/>
    <w:rsid w:val="004252D3"/>
    <w:rsid w:val="004254AC"/>
    <w:rsid w:val="0042558A"/>
    <w:rsid w:val="0042568E"/>
    <w:rsid w:val="004259BF"/>
    <w:rsid w:val="00425A58"/>
    <w:rsid w:val="00425BA2"/>
    <w:rsid w:val="00425D1A"/>
    <w:rsid w:val="00425E46"/>
    <w:rsid w:val="00425E74"/>
    <w:rsid w:val="00426434"/>
    <w:rsid w:val="00426800"/>
    <w:rsid w:val="00426C47"/>
    <w:rsid w:val="00426ECB"/>
    <w:rsid w:val="00426F94"/>
    <w:rsid w:val="00426FB0"/>
    <w:rsid w:val="00426FD9"/>
    <w:rsid w:val="00427203"/>
    <w:rsid w:val="004272C0"/>
    <w:rsid w:val="00427427"/>
    <w:rsid w:val="004277F8"/>
    <w:rsid w:val="00430055"/>
    <w:rsid w:val="00430163"/>
    <w:rsid w:val="004301B8"/>
    <w:rsid w:val="00430391"/>
    <w:rsid w:val="004307E3"/>
    <w:rsid w:val="00430879"/>
    <w:rsid w:val="00430E67"/>
    <w:rsid w:val="00430ED1"/>
    <w:rsid w:val="00430F0F"/>
    <w:rsid w:val="00431152"/>
    <w:rsid w:val="0043128A"/>
    <w:rsid w:val="00431323"/>
    <w:rsid w:val="0043171C"/>
    <w:rsid w:val="00431B19"/>
    <w:rsid w:val="00431BD2"/>
    <w:rsid w:val="00431DF1"/>
    <w:rsid w:val="00432310"/>
    <w:rsid w:val="004324A6"/>
    <w:rsid w:val="00432683"/>
    <w:rsid w:val="00432BA1"/>
    <w:rsid w:val="00432C06"/>
    <w:rsid w:val="00432CB9"/>
    <w:rsid w:val="00432DF9"/>
    <w:rsid w:val="00432F9A"/>
    <w:rsid w:val="004330F4"/>
    <w:rsid w:val="0043311B"/>
    <w:rsid w:val="004331EB"/>
    <w:rsid w:val="0043334A"/>
    <w:rsid w:val="0043387C"/>
    <w:rsid w:val="00433888"/>
    <w:rsid w:val="00433999"/>
    <w:rsid w:val="00434032"/>
    <w:rsid w:val="00434532"/>
    <w:rsid w:val="00434A79"/>
    <w:rsid w:val="00434C54"/>
    <w:rsid w:val="00434DEC"/>
    <w:rsid w:val="00434FFE"/>
    <w:rsid w:val="00435175"/>
    <w:rsid w:val="004359BD"/>
    <w:rsid w:val="00435FF3"/>
    <w:rsid w:val="0043627C"/>
    <w:rsid w:val="00436A56"/>
    <w:rsid w:val="00436AFE"/>
    <w:rsid w:val="00436B10"/>
    <w:rsid w:val="00436D52"/>
    <w:rsid w:val="004376DA"/>
    <w:rsid w:val="00437A8A"/>
    <w:rsid w:val="00437EAF"/>
    <w:rsid w:val="00437F3A"/>
    <w:rsid w:val="004404D2"/>
    <w:rsid w:val="00440639"/>
    <w:rsid w:val="00440C2C"/>
    <w:rsid w:val="00440EC2"/>
    <w:rsid w:val="00440F66"/>
    <w:rsid w:val="00441458"/>
    <w:rsid w:val="0044216F"/>
    <w:rsid w:val="004423CF"/>
    <w:rsid w:val="004423F3"/>
    <w:rsid w:val="00442716"/>
    <w:rsid w:val="0044304C"/>
    <w:rsid w:val="004434EA"/>
    <w:rsid w:val="00443760"/>
    <w:rsid w:val="0044392E"/>
    <w:rsid w:val="00443AE1"/>
    <w:rsid w:val="00443CB1"/>
    <w:rsid w:val="00443F97"/>
    <w:rsid w:val="00444096"/>
    <w:rsid w:val="00444640"/>
    <w:rsid w:val="00444976"/>
    <w:rsid w:val="00444F94"/>
    <w:rsid w:val="00444FE2"/>
    <w:rsid w:val="0044555E"/>
    <w:rsid w:val="00445CB4"/>
    <w:rsid w:val="00445D4A"/>
    <w:rsid w:val="00446266"/>
    <w:rsid w:val="004465DF"/>
    <w:rsid w:val="0044689E"/>
    <w:rsid w:val="00446DD6"/>
    <w:rsid w:val="00446DEC"/>
    <w:rsid w:val="00447106"/>
    <w:rsid w:val="004473D7"/>
    <w:rsid w:val="004474F0"/>
    <w:rsid w:val="0044750B"/>
    <w:rsid w:val="00447727"/>
    <w:rsid w:val="00447BE6"/>
    <w:rsid w:val="004501C4"/>
    <w:rsid w:val="00450743"/>
    <w:rsid w:val="00450890"/>
    <w:rsid w:val="00450E93"/>
    <w:rsid w:val="00450F7E"/>
    <w:rsid w:val="00450F99"/>
    <w:rsid w:val="0045102B"/>
    <w:rsid w:val="004511B0"/>
    <w:rsid w:val="004512BD"/>
    <w:rsid w:val="00451511"/>
    <w:rsid w:val="0045163E"/>
    <w:rsid w:val="00451650"/>
    <w:rsid w:val="00451A00"/>
    <w:rsid w:val="00451AAA"/>
    <w:rsid w:val="00451D61"/>
    <w:rsid w:val="00452536"/>
    <w:rsid w:val="00452B12"/>
    <w:rsid w:val="00452C09"/>
    <w:rsid w:val="004538F7"/>
    <w:rsid w:val="00453A50"/>
    <w:rsid w:val="00453B59"/>
    <w:rsid w:val="00453D7C"/>
    <w:rsid w:val="00453F29"/>
    <w:rsid w:val="00453F6A"/>
    <w:rsid w:val="004544AE"/>
    <w:rsid w:val="0045492E"/>
    <w:rsid w:val="00454A63"/>
    <w:rsid w:val="00454BB9"/>
    <w:rsid w:val="00455087"/>
    <w:rsid w:val="0045518D"/>
    <w:rsid w:val="0045567B"/>
    <w:rsid w:val="00455B67"/>
    <w:rsid w:val="00455DD3"/>
    <w:rsid w:val="00456002"/>
    <w:rsid w:val="00456380"/>
    <w:rsid w:val="0045644B"/>
    <w:rsid w:val="00456550"/>
    <w:rsid w:val="00456DF9"/>
    <w:rsid w:val="0045720B"/>
    <w:rsid w:val="00457282"/>
    <w:rsid w:val="0045733E"/>
    <w:rsid w:val="0045749D"/>
    <w:rsid w:val="0045765C"/>
    <w:rsid w:val="00457775"/>
    <w:rsid w:val="00457CB2"/>
    <w:rsid w:val="00457E00"/>
    <w:rsid w:val="00460143"/>
    <w:rsid w:val="0046022D"/>
    <w:rsid w:val="00460355"/>
    <w:rsid w:val="00460FEE"/>
    <w:rsid w:val="004610A1"/>
    <w:rsid w:val="00461359"/>
    <w:rsid w:val="00461984"/>
    <w:rsid w:val="00461CD5"/>
    <w:rsid w:val="00462216"/>
    <w:rsid w:val="004624FC"/>
    <w:rsid w:val="004626AE"/>
    <w:rsid w:val="004627F9"/>
    <w:rsid w:val="00462906"/>
    <w:rsid w:val="004630F8"/>
    <w:rsid w:val="0046333F"/>
    <w:rsid w:val="0046379D"/>
    <w:rsid w:val="00463F6E"/>
    <w:rsid w:val="00464244"/>
    <w:rsid w:val="004645E8"/>
    <w:rsid w:val="004645F4"/>
    <w:rsid w:val="004646BF"/>
    <w:rsid w:val="004649A8"/>
    <w:rsid w:val="00464D89"/>
    <w:rsid w:val="0046536A"/>
    <w:rsid w:val="004653D6"/>
    <w:rsid w:val="00465574"/>
    <w:rsid w:val="00465CEC"/>
    <w:rsid w:val="00465EEF"/>
    <w:rsid w:val="00465FD8"/>
    <w:rsid w:val="004660DA"/>
    <w:rsid w:val="004662E6"/>
    <w:rsid w:val="004667D4"/>
    <w:rsid w:val="00466EB8"/>
    <w:rsid w:val="00466F99"/>
    <w:rsid w:val="0046789F"/>
    <w:rsid w:val="004678A7"/>
    <w:rsid w:val="00467B8C"/>
    <w:rsid w:val="00470388"/>
    <w:rsid w:val="00470415"/>
    <w:rsid w:val="00470451"/>
    <w:rsid w:val="004705C8"/>
    <w:rsid w:val="00470602"/>
    <w:rsid w:val="00470EC7"/>
    <w:rsid w:val="0047104B"/>
    <w:rsid w:val="004713D8"/>
    <w:rsid w:val="00471CCC"/>
    <w:rsid w:val="00471EE6"/>
    <w:rsid w:val="00472250"/>
    <w:rsid w:val="00472751"/>
    <w:rsid w:val="00472977"/>
    <w:rsid w:val="00472F05"/>
    <w:rsid w:val="0047310F"/>
    <w:rsid w:val="0047323B"/>
    <w:rsid w:val="004734B8"/>
    <w:rsid w:val="00473AE0"/>
    <w:rsid w:val="00473C90"/>
    <w:rsid w:val="00473C96"/>
    <w:rsid w:val="00473E02"/>
    <w:rsid w:val="00474CFC"/>
    <w:rsid w:val="00474DD7"/>
    <w:rsid w:val="004756FC"/>
    <w:rsid w:val="00476C8F"/>
    <w:rsid w:val="00476E65"/>
    <w:rsid w:val="00476EBE"/>
    <w:rsid w:val="00476FBE"/>
    <w:rsid w:val="00477159"/>
    <w:rsid w:val="00477180"/>
    <w:rsid w:val="004777C6"/>
    <w:rsid w:val="00477CAA"/>
    <w:rsid w:val="00477D8D"/>
    <w:rsid w:val="00477F36"/>
    <w:rsid w:val="00480061"/>
    <w:rsid w:val="0048053F"/>
    <w:rsid w:val="004808C0"/>
    <w:rsid w:val="00480977"/>
    <w:rsid w:val="00480ACF"/>
    <w:rsid w:val="00480CA0"/>
    <w:rsid w:val="0048129A"/>
    <w:rsid w:val="004812E2"/>
    <w:rsid w:val="00481321"/>
    <w:rsid w:val="00481999"/>
    <w:rsid w:val="004819D9"/>
    <w:rsid w:val="004820D3"/>
    <w:rsid w:val="004821FB"/>
    <w:rsid w:val="00482934"/>
    <w:rsid w:val="00482FA3"/>
    <w:rsid w:val="00483039"/>
    <w:rsid w:val="004831A2"/>
    <w:rsid w:val="00483580"/>
    <w:rsid w:val="00483689"/>
    <w:rsid w:val="00483939"/>
    <w:rsid w:val="00483A99"/>
    <w:rsid w:val="00483B0B"/>
    <w:rsid w:val="00483B87"/>
    <w:rsid w:val="00483C68"/>
    <w:rsid w:val="00483D2F"/>
    <w:rsid w:val="00483E4B"/>
    <w:rsid w:val="00484054"/>
    <w:rsid w:val="004848A4"/>
    <w:rsid w:val="0048498A"/>
    <w:rsid w:val="00484D5A"/>
    <w:rsid w:val="00484E0B"/>
    <w:rsid w:val="00484FC5"/>
    <w:rsid w:val="00485237"/>
    <w:rsid w:val="00485271"/>
    <w:rsid w:val="00485716"/>
    <w:rsid w:val="004857B3"/>
    <w:rsid w:val="004858A2"/>
    <w:rsid w:val="00485AAC"/>
    <w:rsid w:val="00487748"/>
    <w:rsid w:val="004877E8"/>
    <w:rsid w:val="00487BFE"/>
    <w:rsid w:val="00487C56"/>
    <w:rsid w:val="00487D94"/>
    <w:rsid w:val="0049040E"/>
    <w:rsid w:val="00490562"/>
    <w:rsid w:val="004905A1"/>
    <w:rsid w:val="00490735"/>
    <w:rsid w:val="004909A9"/>
    <w:rsid w:val="00490B90"/>
    <w:rsid w:val="004911AC"/>
    <w:rsid w:val="00491493"/>
    <w:rsid w:val="004915D8"/>
    <w:rsid w:val="0049177D"/>
    <w:rsid w:val="0049221C"/>
    <w:rsid w:val="0049250F"/>
    <w:rsid w:val="004931C6"/>
    <w:rsid w:val="004934E2"/>
    <w:rsid w:val="004935C7"/>
    <w:rsid w:val="004935FD"/>
    <w:rsid w:val="00493BFB"/>
    <w:rsid w:val="00493E84"/>
    <w:rsid w:val="004943A5"/>
    <w:rsid w:val="0049466A"/>
    <w:rsid w:val="0049468E"/>
    <w:rsid w:val="004951D8"/>
    <w:rsid w:val="00495863"/>
    <w:rsid w:val="004959A1"/>
    <w:rsid w:val="00495D31"/>
    <w:rsid w:val="00495F4C"/>
    <w:rsid w:val="00496361"/>
    <w:rsid w:val="00496467"/>
    <w:rsid w:val="00496786"/>
    <w:rsid w:val="00496825"/>
    <w:rsid w:val="0049683B"/>
    <w:rsid w:val="00496BCA"/>
    <w:rsid w:val="00497BE4"/>
    <w:rsid w:val="00497F76"/>
    <w:rsid w:val="004A00AA"/>
    <w:rsid w:val="004A041F"/>
    <w:rsid w:val="004A0B2D"/>
    <w:rsid w:val="004A0E36"/>
    <w:rsid w:val="004A1377"/>
    <w:rsid w:val="004A1390"/>
    <w:rsid w:val="004A166A"/>
    <w:rsid w:val="004A17A9"/>
    <w:rsid w:val="004A17D2"/>
    <w:rsid w:val="004A1833"/>
    <w:rsid w:val="004A187F"/>
    <w:rsid w:val="004A1918"/>
    <w:rsid w:val="004A1966"/>
    <w:rsid w:val="004A1ABF"/>
    <w:rsid w:val="004A20CE"/>
    <w:rsid w:val="004A22C1"/>
    <w:rsid w:val="004A2442"/>
    <w:rsid w:val="004A2470"/>
    <w:rsid w:val="004A290B"/>
    <w:rsid w:val="004A29B4"/>
    <w:rsid w:val="004A3327"/>
    <w:rsid w:val="004A338E"/>
    <w:rsid w:val="004A39DD"/>
    <w:rsid w:val="004A3BAA"/>
    <w:rsid w:val="004A4609"/>
    <w:rsid w:val="004A4942"/>
    <w:rsid w:val="004A4C9A"/>
    <w:rsid w:val="004A528A"/>
    <w:rsid w:val="004A58E2"/>
    <w:rsid w:val="004A5F51"/>
    <w:rsid w:val="004A6051"/>
    <w:rsid w:val="004A61C7"/>
    <w:rsid w:val="004A6362"/>
    <w:rsid w:val="004A69DF"/>
    <w:rsid w:val="004A6C78"/>
    <w:rsid w:val="004A6CF4"/>
    <w:rsid w:val="004A6E72"/>
    <w:rsid w:val="004A7086"/>
    <w:rsid w:val="004A7A91"/>
    <w:rsid w:val="004A7B03"/>
    <w:rsid w:val="004A7B94"/>
    <w:rsid w:val="004A7E8D"/>
    <w:rsid w:val="004A7FB9"/>
    <w:rsid w:val="004B008E"/>
    <w:rsid w:val="004B00BE"/>
    <w:rsid w:val="004B0647"/>
    <w:rsid w:val="004B0832"/>
    <w:rsid w:val="004B0AB2"/>
    <w:rsid w:val="004B0DBE"/>
    <w:rsid w:val="004B0F5D"/>
    <w:rsid w:val="004B1044"/>
    <w:rsid w:val="004B12AE"/>
    <w:rsid w:val="004B19A8"/>
    <w:rsid w:val="004B1DC3"/>
    <w:rsid w:val="004B2343"/>
    <w:rsid w:val="004B2565"/>
    <w:rsid w:val="004B2AB5"/>
    <w:rsid w:val="004B2C90"/>
    <w:rsid w:val="004B2D30"/>
    <w:rsid w:val="004B3371"/>
    <w:rsid w:val="004B3851"/>
    <w:rsid w:val="004B41AE"/>
    <w:rsid w:val="004B4D15"/>
    <w:rsid w:val="004B4ECC"/>
    <w:rsid w:val="004B5226"/>
    <w:rsid w:val="004B613D"/>
    <w:rsid w:val="004B6267"/>
    <w:rsid w:val="004B67B8"/>
    <w:rsid w:val="004B6895"/>
    <w:rsid w:val="004B68AC"/>
    <w:rsid w:val="004B69B5"/>
    <w:rsid w:val="004B6C04"/>
    <w:rsid w:val="004B6ED0"/>
    <w:rsid w:val="004B7223"/>
    <w:rsid w:val="004B7840"/>
    <w:rsid w:val="004B7843"/>
    <w:rsid w:val="004B7C63"/>
    <w:rsid w:val="004C0154"/>
    <w:rsid w:val="004C04D5"/>
    <w:rsid w:val="004C0A9F"/>
    <w:rsid w:val="004C0F45"/>
    <w:rsid w:val="004C0FFB"/>
    <w:rsid w:val="004C1647"/>
    <w:rsid w:val="004C17DE"/>
    <w:rsid w:val="004C19DE"/>
    <w:rsid w:val="004C1FAB"/>
    <w:rsid w:val="004C260B"/>
    <w:rsid w:val="004C27C9"/>
    <w:rsid w:val="004C2E55"/>
    <w:rsid w:val="004C2F74"/>
    <w:rsid w:val="004C33A3"/>
    <w:rsid w:val="004C3589"/>
    <w:rsid w:val="004C3806"/>
    <w:rsid w:val="004C4261"/>
    <w:rsid w:val="004C488C"/>
    <w:rsid w:val="004C4AFF"/>
    <w:rsid w:val="004C4BA5"/>
    <w:rsid w:val="004C4D33"/>
    <w:rsid w:val="004C4FD4"/>
    <w:rsid w:val="004C503D"/>
    <w:rsid w:val="004C574B"/>
    <w:rsid w:val="004C5802"/>
    <w:rsid w:val="004C5C7A"/>
    <w:rsid w:val="004C6398"/>
    <w:rsid w:val="004C6507"/>
    <w:rsid w:val="004C659D"/>
    <w:rsid w:val="004C65FF"/>
    <w:rsid w:val="004C6B1B"/>
    <w:rsid w:val="004C7343"/>
    <w:rsid w:val="004C7405"/>
    <w:rsid w:val="004C765A"/>
    <w:rsid w:val="004C778A"/>
    <w:rsid w:val="004C7C82"/>
    <w:rsid w:val="004C7D87"/>
    <w:rsid w:val="004C7ED1"/>
    <w:rsid w:val="004D0589"/>
    <w:rsid w:val="004D0B7D"/>
    <w:rsid w:val="004D0BE7"/>
    <w:rsid w:val="004D0F8D"/>
    <w:rsid w:val="004D10EA"/>
    <w:rsid w:val="004D11A5"/>
    <w:rsid w:val="004D11BE"/>
    <w:rsid w:val="004D17D5"/>
    <w:rsid w:val="004D22A1"/>
    <w:rsid w:val="004D23E1"/>
    <w:rsid w:val="004D2555"/>
    <w:rsid w:val="004D26A5"/>
    <w:rsid w:val="004D28A5"/>
    <w:rsid w:val="004D2AFD"/>
    <w:rsid w:val="004D323B"/>
    <w:rsid w:val="004D406B"/>
    <w:rsid w:val="004D431D"/>
    <w:rsid w:val="004D47C3"/>
    <w:rsid w:val="004D48E1"/>
    <w:rsid w:val="004D4A5C"/>
    <w:rsid w:val="004D4C7D"/>
    <w:rsid w:val="004D4D2E"/>
    <w:rsid w:val="004D4D6B"/>
    <w:rsid w:val="004D5647"/>
    <w:rsid w:val="004D566E"/>
    <w:rsid w:val="004D569B"/>
    <w:rsid w:val="004D57C5"/>
    <w:rsid w:val="004D5829"/>
    <w:rsid w:val="004D5BD3"/>
    <w:rsid w:val="004D5F0D"/>
    <w:rsid w:val="004D619C"/>
    <w:rsid w:val="004D6637"/>
    <w:rsid w:val="004D6EB9"/>
    <w:rsid w:val="004D7231"/>
    <w:rsid w:val="004D7799"/>
    <w:rsid w:val="004D77EA"/>
    <w:rsid w:val="004D78CF"/>
    <w:rsid w:val="004D796B"/>
    <w:rsid w:val="004D7AA0"/>
    <w:rsid w:val="004D7AAD"/>
    <w:rsid w:val="004D7BDE"/>
    <w:rsid w:val="004D7EBC"/>
    <w:rsid w:val="004E01D2"/>
    <w:rsid w:val="004E0203"/>
    <w:rsid w:val="004E038F"/>
    <w:rsid w:val="004E03D3"/>
    <w:rsid w:val="004E0A14"/>
    <w:rsid w:val="004E0BD3"/>
    <w:rsid w:val="004E0CB2"/>
    <w:rsid w:val="004E0F63"/>
    <w:rsid w:val="004E188A"/>
    <w:rsid w:val="004E256A"/>
    <w:rsid w:val="004E282D"/>
    <w:rsid w:val="004E2956"/>
    <w:rsid w:val="004E2C44"/>
    <w:rsid w:val="004E2CA6"/>
    <w:rsid w:val="004E2E75"/>
    <w:rsid w:val="004E3347"/>
    <w:rsid w:val="004E3586"/>
    <w:rsid w:val="004E3955"/>
    <w:rsid w:val="004E3972"/>
    <w:rsid w:val="004E39BC"/>
    <w:rsid w:val="004E412A"/>
    <w:rsid w:val="004E42C0"/>
    <w:rsid w:val="004E43E4"/>
    <w:rsid w:val="004E4603"/>
    <w:rsid w:val="004E4BA4"/>
    <w:rsid w:val="004E5108"/>
    <w:rsid w:val="004E55CC"/>
    <w:rsid w:val="004E5887"/>
    <w:rsid w:val="004E58F2"/>
    <w:rsid w:val="004E5F63"/>
    <w:rsid w:val="004E6094"/>
    <w:rsid w:val="004E6120"/>
    <w:rsid w:val="004E6433"/>
    <w:rsid w:val="004E65BB"/>
    <w:rsid w:val="004E6CFA"/>
    <w:rsid w:val="004E6EFC"/>
    <w:rsid w:val="004E733C"/>
    <w:rsid w:val="004F0286"/>
    <w:rsid w:val="004F0496"/>
    <w:rsid w:val="004F059B"/>
    <w:rsid w:val="004F0905"/>
    <w:rsid w:val="004F0AEE"/>
    <w:rsid w:val="004F0CBE"/>
    <w:rsid w:val="004F100B"/>
    <w:rsid w:val="004F142D"/>
    <w:rsid w:val="004F1551"/>
    <w:rsid w:val="004F1585"/>
    <w:rsid w:val="004F18BC"/>
    <w:rsid w:val="004F1C28"/>
    <w:rsid w:val="004F1DC4"/>
    <w:rsid w:val="004F2177"/>
    <w:rsid w:val="004F2BAC"/>
    <w:rsid w:val="004F2C64"/>
    <w:rsid w:val="004F2FAD"/>
    <w:rsid w:val="004F3068"/>
    <w:rsid w:val="004F3595"/>
    <w:rsid w:val="004F38ED"/>
    <w:rsid w:val="004F4011"/>
    <w:rsid w:val="004F4211"/>
    <w:rsid w:val="004F484A"/>
    <w:rsid w:val="004F4B18"/>
    <w:rsid w:val="004F4C3F"/>
    <w:rsid w:val="004F4C4F"/>
    <w:rsid w:val="004F4D14"/>
    <w:rsid w:val="004F4D22"/>
    <w:rsid w:val="004F4F0F"/>
    <w:rsid w:val="004F513F"/>
    <w:rsid w:val="004F5149"/>
    <w:rsid w:val="004F52D4"/>
    <w:rsid w:val="004F5519"/>
    <w:rsid w:val="004F552B"/>
    <w:rsid w:val="004F55E3"/>
    <w:rsid w:val="004F5D92"/>
    <w:rsid w:val="004F5F77"/>
    <w:rsid w:val="004F61F2"/>
    <w:rsid w:val="004F6226"/>
    <w:rsid w:val="004F6658"/>
    <w:rsid w:val="004F66F0"/>
    <w:rsid w:val="004F7417"/>
    <w:rsid w:val="004F7559"/>
    <w:rsid w:val="004F7F93"/>
    <w:rsid w:val="0050025B"/>
    <w:rsid w:val="0050059C"/>
    <w:rsid w:val="00500B35"/>
    <w:rsid w:val="00500BAA"/>
    <w:rsid w:val="00500E84"/>
    <w:rsid w:val="0050105F"/>
    <w:rsid w:val="00501DE9"/>
    <w:rsid w:val="00501E92"/>
    <w:rsid w:val="00501EBE"/>
    <w:rsid w:val="005020CF"/>
    <w:rsid w:val="005021C6"/>
    <w:rsid w:val="00502451"/>
    <w:rsid w:val="00502554"/>
    <w:rsid w:val="00503149"/>
    <w:rsid w:val="005032FD"/>
    <w:rsid w:val="0050342E"/>
    <w:rsid w:val="00503CEB"/>
    <w:rsid w:val="00503E3B"/>
    <w:rsid w:val="00503E7B"/>
    <w:rsid w:val="00504498"/>
    <w:rsid w:val="00504AFD"/>
    <w:rsid w:val="00504F08"/>
    <w:rsid w:val="005052FD"/>
    <w:rsid w:val="005054C9"/>
    <w:rsid w:val="0050550A"/>
    <w:rsid w:val="005056F8"/>
    <w:rsid w:val="005059F9"/>
    <w:rsid w:val="00505C52"/>
    <w:rsid w:val="00505D5C"/>
    <w:rsid w:val="00505F5B"/>
    <w:rsid w:val="005063B6"/>
    <w:rsid w:val="0050675B"/>
    <w:rsid w:val="00507182"/>
    <w:rsid w:val="0050723D"/>
    <w:rsid w:val="005072C7"/>
    <w:rsid w:val="00507404"/>
    <w:rsid w:val="00507872"/>
    <w:rsid w:val="00507D25"/>
    <w:rsid w:val="00507D26"/>
    <w:rsid w:val="00510493"/>
    <w:rsid w:val="00510875"/>
    <w:rsid w:val="00510AA0"/>
    <w:rsid w:val="00510F7F"/>
    <w:rsid w:val="005110D5"/>
    <w:rsid w:val="005110FF"/>
    <w:rsid w:val="00511147"/>
    <w:rsid w:val="00511346"/>
    <w:rsid w:val="00511473"/>
    <w:rsid w:val="00511E1E"/>
    <w:rsid w:val="005120B5"/>
    <w:rsid w:val="005121CF"/>
    <w:rsid w:val="00512440"/>
    <w:rsid w:val="005129FE"/>
    <w:rsid w:val="00512B50"/>
    <w:rsid w:val="00512E1A"/>
    <w:rsid w:val="00512E31"/>
    <w:rsid w:val="00512E3E"/>
    <w:rsid w:val="00513172"/>
    <w:rsid w:val="00513254"/>
    <w:rsid w:val="005135DF"/>
    <w:rsid w:val="005138D7"/>
    <w:rsid w:val="00513CE5"/>
    <w:rsid w:val="00514107"/>
    <w:rsid w:val="005142EE"/>
    <w:rsid w:val="00514479"/>
    <w:rsid w:val="00514AA8"/>
    <w:rsid w:val="00514C54"/>
    <w:rsid w:val="005154D4"/>
    <w:rsid w:val="0051585D"/>
    <w:rsid w:val="005159DB"/>
    <w:rsid w:val="005160D9"/>
    <w:rsid w:val="005163DB"/>
    <w:rsid w:val="0051660B"/>
    <w:rsid w:val="0051666A"/>
    <w:rsid w:val="005169C0"/>
    <w:rsid w:val="00516C95"/>
    <w:rsid w:val="00516DC4"/>
    <w:rsid w:val="00516F69"/>
    <w:rsid w:val="00516FF8"/>
    <w:rsid w:val="005171D0"/>
    <w:rsid w:val="00517362"/>
    <w:rsid w:val="00517761"/>
    <w:rsid w:val="005177B2"/>
    <w:rsid w:val="00517A9E"/>
    <w:rsid w:val="00517C13"/>
    <w:rsid w:val="00517EFD"/>
    <w:rsid w:val="00517F0E"/>
    <w:rsid w:val="00517F0F"/>
    <w:rsid w:val="00520AB4"/>
    <w:rsid w:val="00521041"/>
    <w:rsid w:val="00521068"/>
    <w:rsid w:val="00521375"/>
    <w:rsid w:val="005215BE"/>
    <w:rsid w:val="005218F4"/>
    <w:rsid w:val="005219B6"/>
    <w:rsid w:val="00521AD0"/>
    <w:rsid w:val="005225A6"/>
    <w:rsid w:val="005226B9"/>
    <w:rsid w:val="005229BD"/>
    <w:rsid w:val="00522A29"/>
    <w:rsid w:val="00522A8D"/>
    <w:rsid w:val="00522C64"/>
    <w:rsid w:val="00522DF6"/>
    <w:rsid w:val="00522F4A"/>
    <w:rsid w:val="0052304C"/>
    <w:rsid w:val="00523D42"/>
    <w:rsid w:val="00523E29"/>
    <w:rsid w:val="005240E7"/>
    <w:rsid w:val="005242CC"/>
    <w:rsid w:val="00524639"/>
    <w:rsid w:val="00524E35"/>
    <w:rsid w:val="00525589"/>
    <w:rsid w:val="00525C90"/>
    <w:rsid w:val="00525F65"/>
    <w:rsid w:val="00526A3E"/>
    <w:rsid w:val="00526DA3"/>
    <w:rsid w:val="005270BD"/>
    <w:rsid w:val="005272DD"/>
    <w:rsid w:val="0052736A"/>
    <w:rsid w:val="00527657"/>
    <w:rsid w:val="00527B5E"/>
    <w:rsid w:val="00527C23"/>
    <w:rsid w:val="00527D31"/>
    <w:rsid w:val="0053020F"/>
    <w:rsid w:val="005303BA"/>
    <w:rsid w:val="005307F0"/>
    <w:rsid w:val="00530956"/>
    <w:rsid w:val="00530CF3"/>
    <w:rsid w:val="00530DF2"/>
    <w:rsid w:val="00531456"/>
    <w:rsid w:val="0053154B"/>
    <w:rsid w:val="00531936"/>
    <w:rsid w:val="00531A20"/>
    <w:rsid w:val="0053223C"/>
    <w:rsid w:val="0053225D"/>
    <w:rsid w:val="00532B45"/>
    <w:rsid w:val="00532C09"/>
    <w:rsid w:val="00532D80"/>
    <w:rsid w:val="00532DB4"/>
    <w:rsid w:val="00532E27"/>
    <w:rsid w:val="00532FAE"/>
    <w:rsid w:val="005332E2"/>
    <w:rsid w:val="00533921"/>
    <w:rsid w:val="00533E22"/>
    <w:rsid w:val="00533F71"/>
    <w:rsid w:val="00534046"/>
    <w:rsid w:val="00534097"/>
    <w:rsid w:val="00534145"/>
    <w:rsid w:val="00534176"/>
    <w:rsid w:val="00534342"/>
    <w:rsid w:val="00534356"/>
    <w:rsid w:val="00534618"/>
    <w:rsid w:val="00534F59"/>
    <w:rsid w:val="00535213"/>
    <w:rsid w:val="0053528C"/>
    <w:rsid w:val="0053539C"/>
    <w:rsid w:val="005356CF"/>
    <w:rsid w:val="00535CE0"/>
    <w:rsid w:val="00536127"/>
    <w:rsid w:val="0053614A"/>
    <w:rsid w:val="005369D6"/>
    <w:rsid w:val="00536A30"/>
    <w:rsid w:val="00536AE8"/>
    <w:rsid w:val="0053715E"/>
    <w:rsid w:val="00537573"/>
    <w:rsid w:val="00537690"/>
    <w:rsid w:val="005376DE"/>
    <w:rsid w:val="00537BC6"/>
    <w:rsid w:val="00537BDC"/>
    <w:rsid w:val="00540146"/>
    <w:rsid w:val="00540234"/>
    <w:rsid w:val="005409D4"/>
    <w:rsid w:val="00540A0E"/>
    <w:rsid w:val="00540B49"/>
    <w:rsid w:val="00540B8C"/>
    <w:rsid w:val="00540C98"/>
    <w:rsid w:val="0054112D"/>
    <w:rsid w:val="005413B5"/>
    <w:rsid w:val="005413C0"/>
    <w:rsid w:val="005422B5"/>
    <w:rsid w:val="00542307"/>
    <w:rsid w:val="00542547"/>
    <w:rsid w:val="00542799"/>
    <w:rsid w:val="00542807"/>
    <w:rsid w:val="00542996"/>
    <w:rsid w:val="00542CE1"/>
    <w:rsid w:val="00542F20"/>
    <w:rsid w:val="00542F44"/>
    <w:rsid w:val="00542F7D"/>
    <w:rsid w:val="00543259"/>
    <w:rsid w:val="00543BD7"/>
    <w:rsid w:val="00543E20"/>
    <w:rsid w:val="00543E9D"/>
    <w:rsid w:val="005448DF"/>
    <w:rsid w:val="00544A90"/>
    <w:rsid w:val="00544AD9"/>
    <w:rsid w:val="00544BAE"/>
    <w:rsid w:val="00544D2A"/>
    <w:rsid w:val="00544E64"/>
    <w:rsid w:val="00545031"/>
    <w:rsid w:val="005452F7"/>
    <w:rsid w:val="0054557A"/>
    <w:rsid w:val="005455B4"/>
    <w:rsid w:val="00545651"/>
    <w:rsid w:val="005456E2"/>
    <w:rsid w:val="00545FC9"/>
    <w:rsid w:val="00545FE5"/>
    <w:rsid w:val="00546192"/>
    <w:rsid w:val="0054623A"/>
    <w:rsid w:val="005462D2"/>
    <w:rsid w:val="005468A2"/>
    <w:rsid w:val="00546DDE"/>
    <w:rsid w:val="00546E25"/>
    <w:rsid w:val="0054717D"/>
    <w:rsid w:val="00547431"/>
    <w:rsid w:val="0054754A"/>
    <w:rsid w:val="00547718"/>
    <w:rsid w:val="00547D15"/>
    <w:rsid w:val="00547F9E"/>
    <w:rsid w:val="00550401"/>
    <w:rsid w:val="00550513"/>
    <w:rsid w:val="00550557"/>
    <w:rsid w:val="00550A6F"/>
    <w:rsid w:val="00550B4A"/>
    <w:rsid w:val="00550F13"/>
    <w:rsid w:val="00551003"/>
    <w:rsid w:val="0055107D"/>
    <w:rsid w:val="0055127D"/>
    <w:rsid w:val="00551396"/>
    <w:rsid w:val="0055148C"/>
    <w:rsid w:val="005515D1"/>
    <w:rsid w:val="005516E5"/>
    <w:rsid w:val="005516ED"/>
    <w:rsid w:val="00551A03"/>
    <w:rsid w:val="0055278B"/>
    <w:rsid w:val="00552E6D"/>
    <w:rsid w:val="00553220"/>
    <w:rsid w:val="005536D5"/>
    <w:rsid w:val="00553D06"/>
    <w:rsid w:val="00553D8E"/>
    <w:rsid w:val="0055401E"/>
    <w:rsid w:val="0055442F"/>
    <w:rsid w:val="00554459"/>
    <w:rsid w:val="00554AFF"/>
    <w:rsid w:val="00554B05"/>
    <w:rsid w:val="00554C1B"/>
    <w:rsid w:val="00554D58"/>
    <w:rsid w:val="0055501D"/>
    <w:rsid w:val="005550FB"/>
    <w:rsid w:val="005552E2"/>
    <w:rsid w:val="00555459"/>
    <w:rsid w:val="00555F69"/>
    <w:rsid w:val="005562CB"/>
    <w:rsid w:val="005565E7"/>
    <w:rsid w:val="00556C67"/>
    <w:rsid w:val="00556DEA"/>
    <w:rsid w:val="00557014"/>
    <w:rsid w:val="00557A2C"/>
    <w:rsid w:val="00557F0A"/>
    <w:rsid w:val="00557F90"/>
    <w:rsid w:val="005604BC"/>
    <w:rsid w:val="00560EA0"/>
    <w:rsid w:val="0056139B"/>
    <w:rsid w:val="0056148E"/>
    <w:rsid w:val="005616ED"/>
    <w:rsid w:val="005618E3"/>
    <w:rsid w:val="00561D0E"/>
    <w:rsid w:val="00561FB9"/>
    <w:rsid w:val="0056220D"/>
    <w:rsid w:val="00562428"/>
    <w:rsid w:val="00562879"/>
    <w:rsid w:val="0056294A"/>
    <w:rsid w:val="00562AAC"/>
    <w:rsid w:val="0056300F"/>
    <w:rsid w:val="00563609"/>
    <w:rsid w:val="005641A3"/>
    <w:rsid w:val="00564222"/>
    <w:rsid w:val="00564E8B"/>
    <w:rsid w:val="005650AC"/>
    <w:rsid w:val="00565AFD"/>
    <w:rsid w:val="00565B62"/>
    <w:rsid w:val="00565B8B"/>
    <w:rsid w:val="00565C72"/>
    <w:rsid w:val="00565C94"/>
    <w:rsid w:val="00565ED2"/>
    <w:rsid w:val="00565EFD"/>
    <w:rsid w:val="00566B2B"/>
    <w:rsid w:val="00566C7E"/>
    <w:rsid w:val="00566ED6"/>
    <w:rsid w:val="0056719A"/>
    <w:rsid w:val="00567542"/>
    <w:rsid w:val="00567B32"/>
    <w:rsid w:val="00567C28"/>
    <w:rsid w:val="00567F37"/>
    <w:rsid w:val="005703C6"/>
    <w:rsid w:val="005705C4"/>
    <w:rsid w:val="005708FF"/>
    <w:rsid w:val="00570AF6"/>
    <w:rsid w:val="00570FA7"/>
    <w:rsid w:val="00570FB8"/>
    <w:rsid w:val="0057115E"/>
    <w:rsid w:val="00571223"/>
    <w:rsid w:val="00571CDA"/>
    <w:rsid w:val="00571F42"/>
    <w:rsid w:val="005720F2"/>
    <w:rsid w:val="00572118"/>
    <w:rsid w:val="0057241D"/>
    <w:rsid w:val="0057286D"/>
    <w:rsid w:val="00572B58"/>
    <w:rsid w:val="00572C9A"/>
    <w:rsid w:val="00572F1D"/>
    <w:rsid w:val="00573104"/>
    <w:rsid w:val="00573105"/>
    <w:rsid w:val="0057332C"/>
    <w:rsid w:val="00573B53"/>
    <w:rsid w:val="00573BC3"/>
    <w:rsid w:val="00573D11"/>
    <w:rsid w:val="00573E39"/>
    <w:rsid w:val="00573E9F"/>
    <w:rsid w:val="00574274"/>
    <w:rsid w:val="005743DB"/>
    <w:rsid w:val="00574699"/>
    <w:rsid w:val="00574A34"/>
    <w:rsid w:val="00574ACE"/>
    <w:rsid w:val="00574CE8"/>
    <w:rsid w:val="00574DEB"/>
    <w:rsid w:val="00574E5C"/>
    <w:rsid w:val="0057539D"/>
    <w:rsid w:val="00575AB8"/>
    <w:rsid w:val="005760A9"/>
    <w:rsid w:val="00576136"/>
    <w:rsid w:val="005764A0"/>
    <w:rsid w:val="00576934"/>
    <w:rsid w:val="005769EC"/>
    <w:rsid w:val="00576AFB"/>
    <w:rsid w:val="00577964"/>
    <w:rsid w:val="00577D79"/>
    <w:rsid w:val="00577E60"/>
    <w:rsid w:val="00577E9D"/>
    <w:rsid w:val="00577F43"/>
    <w:rsid w:val="00577F9E"/>
    <w:rsid w:val="005800C6"/>
    <w:rsid w:val="005802B3"/>
    <w:rsid w:val="005806DD"/>
    <w:rsid w:val="00580810"/>
    <w:rsid w:val="00580ABE"/>
    <w:rsid w:val="00580B09"/>
    <w:rsid w:val="00580B4F"/>
    <w:rsid w:val="00580C0F"/>
    <w:rsid w:val="00580D91"/>
    <w:rsid w:val="00580E5E"/>
    <w:rsid w:val="005818BD"/>
    <w:rsid w:val="00581ACB"/>
    <w:rsid w:val="0058213B"/>
    <w:rsid w:val="0058283D"/>
    <w:rsid w:val="00582944"/>
    <w:rsid w:val="00583E4B"/>
    <w:rsid w:val="00583EEA"/>
    <w:rsid w:val="005841A6"/>
    <w:rsid w:val="00584272"/>
    <w:rsid w:val="00584615"/>
    <w:rsid w:val="00584823"/>
    <w:rsid w:val="00585215"/>
    <w:rsid w:val="00585759"/>
    <w:rsid w:val="00585D98"/>
    <w:rsid w:val="00585E1B"/>
    <w:rsid w:val="00585FFA"/>
    <w:rsid w:val="00586103"/>
    <w:rsid w:val="00586495"/>
    <w:rsid w:val="00586954"/>
    <w:rsid w:val="005869BC"/>
    <w:rsid w:val="00586A9E"/>
    <w:rsid w:val="00586F3D"/>
    <w:rsid w:val="00586FFA"/>
    <w:rsid w:val="0058705B"/>
    <w:rsid w:val="005871C8"/>
    <w:rsid w:val="005872ED"/>
    <w:rsid w:val="00587645"/>
    <w:rsid w:val="0058777C"/>
    <w:rsid w:val="00587967"/>
    <w:rsid w:val="00587EB5"/>
    <w:rsid w:val="00587F76"/>
    <w:rsid w:val="0059054C"/>
    <w:rsid w:val="005905F1"/>
    <w:rsid w:val="00590CE9"/>
    <w:rsid w:val="00590E16"/>
    <w:rsid w:val="00590E42"/>
    <w:rsid w:val="00591288"/>
    <w:rsid w:val="00591303"/>
    <w:rsid w:val="005917FD"/>
    <w:rsid w:val="0059189F"/>
    <w:rsid w:val="00591A37"/>
    <w:rsid w:val="00591B42"/>
    <w:rsid w:val="00591E55"/>
    <w:rsid w:val="00591EC1"/>
    <w:rsid w:val="00591F14"/>
    <w:rsid w:val="005922AF"/>
    <w:rsid w:val="005925CA"/>
    <w:rsid w:val="00592859"/>
    <w:rsid w:val="0059319E"/>
    <w:rsid w:val="005939B8"/>
    <w:rsid w:val="005939CB"/>
    <w:rsid w:val="0059456C"/>
    <w:rsid w:val="00594735"/>
    <w:rsid w:val="00594E6A"/>
    <w:rsid w:val="00594EF5"/>
    <w:rsid w:val="00595140"/>
    <w:rsid w:val="00595278"/>
    <w:rsid w:val="005956A9"/>
    <w:rsid w:val="005958B3"/>
    <w:rsid w:val="00595AAC"/>
    <w:rsid w:val="005961A1"/>
    <w:rsid w:val="005961A7"/>
    <w:rsid w:val="005963E9"/>
    <w:rsid w:val="0059658E"/>
    <w:rsid w:val="00596B5E"/>
    <w:rsid w:val="00596B6B"/>
    <w:rsid w:val="00597366"/>
    <w:rsid w:val="00597A28"/>
    <w:rsid w:val="005A0383"/>
    <w:rsid w:val="005A09CA"/>
    <w:rsid w:val="005A0B8D"/>
    <w:rsid w:val="005A0B9D"/>
    <w:rsid w:val="005A120D"/>
    <w:rsid w:val="005A1489"/>
    <w:rsid w:val="005A17EE"/>
    <w:rsid w:val="005A1D06"/>
    <w:rsid w:val="005A2384"/>
    <w:rsid w:val="005A25A4"/>
    <w:rsid w:val="005A29B9"/>
    <w:rsid w:val="005A2AC6"/>
    <w:rsid w:val="005A2B43"/>
    <w:rsid w:val="005A2C2D"/>
    <w:rsid w:val="005A33B1"/>
    <w:rsid w:val="005A359E"/>
    <w:rsid w:val="005A380A"/>
    <w:rsid w:val="005A396F"/>
    <w:rsid w:val="005A3BC9"/>
    <w:rsid w:val="005A3FB4"/>
    <w:rsid w:val="005A428F"/>
    <w:rsid w:val="005A4313"/>
    <w:rsid w:val="005A4813"/>
    <w:rsid w:val="005A4AA1"/>
    <w:rsid w:val="005A4B46"/>
    <w:rsid w:val="005A4F17"/>
    <w:rsid w:val="005A5C2D"/>
    <w:rsid w:val="005A60B4"/>
    <w:rsid w:val="005A62E6"/>
    <w:rsid w:val="005A64F9"/>
    <w:rsid w:val="005A6508"/>
    <w:rsid w:val="005A6531"/>
    <w:rsid w:val="005A6814"/>
    <w:rsid w:val="005A6B71"/>
    <w:rsid w:val="005A6E28"/>
    <w:rsid w:val="005A70F0"/>
    <w:rsid w:val="005A7286"/>
    <w:rsid w:val="005A7474"/>
    <w:rsid w:val="005A79E5"/>
    <w:rsid w:val="005A7FE8"/>
    <w:rsid w:val="005B02BF"/>
    <w:rsid w:val="005B08FE"/>
    <w:rsid w:val="005B0B6A"/>
    <w:rsid w:val="005B0CE8"/>
    <w:rsid w:val="005B0F06"/>
    <w:rsid w:val="005B12F4"/>
    <w:rsid w:val="005B18B7"/>
    <w:rsid w:val="005B18BD"/>
    <w:rsid w:val="005B1B01"/>
    <w:rsid w:val="005B1B1E"/>
    <w:rsid w:val="005B1FA9"/>
    <w:rsid w:val="005B237D"/>
    <w:rsid w:val="005B25A2"/>
    <w:rsid w:val="005B29D7"/>
    <w:rsid w:val="005B2E88"/>
    <w:rsid w:val="005B3358"/>
    <w:rsid w:val="005B33CA"/>
    <w:rsid w:val="005B36B4"/>
    <w:rsid w:val="005B3949"/>
    <w:rsid w:val="005B3991"/>
    <w:rsid w:val="005B3BDC"/>
    <w:rsid w:val="005B3FF3"/>
    <w:rsid w:val="005B4AC6"/>
    <w:rsid w:val="005B589F"/>
    <w:rsid w:val="005B5F84"/>
    <w:rsid w:val="005B613A"/>
    <w:rsid w:val="005B6423"/>
    <w:rsid w:val="005B6D90"/>
    <w:rsid w:val="005B6DA4"/>
    <w:rsid w:val="005B6ECB"/>
    <w:rsid w:val="005C00B5"/>
    <w:rsid w:val="005C01FE"/>
    <w:rsid w:val="005C0B2A"/>
    <w:rsid w:val="005C0F15"/>
    <w:rsid w:val="005C1222"/>
    <w:rsid w:val="005C131B"/>
    <w:rsid w:val="005C2285"/>
    <w:rsid w:val="005C22D7"/>
    <w:rsid w:val="005C2A03"/>
    <w:rsid w:val="005C2C8E"/>
    <w:rsid w:val="005C3352"/>
    <w:rsid w:val="005C347E"/>
    <w:rsid w:val="005C37B0"/>
    <w:rsid w:val="005C3C13"/>
    <w:rsid w:val="005C4237"/>
    <w:rsid w:val="005C44AD"/>
    <w:rsid w:val="005C45CA"/>
    <w:rsid w:val="005C476C"/>
    <w:rsid w:val="005C4787"/>
    <w:rsid w:val="005C4A24"/>
    <w:rsid w:val="005C4B6B"/>
    <w:rsid w:val="005C4DD0"/>
    <w:rsid w:val="005C4E9A"/>
    <w:rsid w:val="005C52AF"/>
    <w:rsid w:val="005C5517"/>
    <w:rsid w:val="005C5608"/>
    <w:rsid w:val="005C5899"/>
    <w:rsid w:val="005C58AA"/>
    <w:rsid w:val="005C5AC5"/>
    <w:rsid w:val="005C680C"/>
    <w:rsid w:val="005C6B18"/>
    <w:rsid w:val="005C6B1C"/>
    <w:rsid w:val="005C6C00"/>
    <w:rsid w:val="005C6E04"/>
    <w:rsid w:val="005C6E3B"/>
    <w:rsid w:val="005C6F01"/>
    <w:rsid w:val="005C73A9"/>
    <w:rsid w:val="005C73CF"/>
    <w:rsid w:val="005C7444"/>
    <w:rsid w:val="005C7606"/>
    <w:rsid w:val="005C76C0"/>
    <w:rsid w:val="005C775A"/>
    <w:rsid w:val="005C7896"/>
    <w:rsid w:val="005C7932"/>
    <w:rsid w:val="005C7E20"/>
    <w:rsid w:val="005D0199"/>
    <w:rsid w:val="005D0240"/>
    <w:rsid w:val="005D056F"/>
    <w:rsid w:val="005D05FC"/>
    <w:rsid w:val="005D09F0"/>
    <w:rsid w:val="005D10D4"/>
    <w:rsid w:val="005D1684"/>
    <w:rsid w:val="005D17BC"/>
    <w:rsid w:val="005D1AFE"/>
    <w:rsid w:val="005D1BCC"/>
    <w:rsid w:val="005D1D3A"/>
    <w:rsid w:val="005D1D97"/>
    <w:rsid w:val="005D1DB1"/>
    <w:rsid w:val="005D1FC6"/>
    <w:rsid w:val="005D202C"/>
    <w:rsid w:val="005D2416"/>
    <w:rsid w:val="005D2573"/>
    <w:rsid w:val="005D2DD8"/>
    <w:rsid w:val="005D2FD0"/>
    <w:rsid w:val="005D3462"/>
    <w:rsid w:val="005D3AE0"/>
    <w:rsid w:val="005D3B1F"/>
    <w:rsid w:val="005D3B7C"/>
    <w:rsid w:val="005D3BD3"/>
    <w:rsid w:val="005D3C14"/>
    <w:rsid w:val="005D3C7F"/>
    <w:rsid w:val="005D3DD7"/>
    <w:rsid w:val="005D3EE1"/>
    <w:rsid w:val="005D41B2"/>
    <w:rsid w:val="005D4706"/>
    <w:rsid w:val="005D4AB4"/>
    <w:rsid w:val="005D4B6C"/>
    <w:rsid w:val="005D4E02"/>
    <w:rsid w:val="005D5782"/>
    <w:rsid w:val="005D58D6"/>
    <w:rsid w:val="005D59BA"/>
    <w:rsid w:val="005D5DAC"/>
    <w:rsid w:val="005D5F52"/>
    <w:rsid w:val="005D608C"/>
    <w:rsid w:val="005D6541"/>
    <w:rsid w:val="005D6610"/>
    <w:rsid w:val="005D6845"/>
    <w:rsid w:val="005D6A02"/>
    <w:rsid w:val="005D6B28"/>
    <w:rsid w:val="005D705E"/>
    <w:rsid w:val="005D70A5"/>
    <w:rsid w:val="005D7693"/>
    <w:rsid w:val="005D7745"/>
    <w:rsid w:val="005D77E9"/>
    <w:rsid w:val="005D7810"/>
    <w:rsid w:val="005D78A0"/>
    <w:rsid w:val="005D7E30"/>
    <w:rsid w:val="005E026A"/>
    <w:rsid w:val="005E027A"/>
    <w:rsid w:val="005E02E0"/>
    <w:rsid w:val="005E0383"/>
    <w:rsid w:val="005E0B36"/>
    <w:rsid w:val="005E0B9F"/>
    <w:rsid w:val="005E0DCC"/>
    <w:rsid w:val="005E1221"/>
    <w:rsid w:val="005E14CF"/>
    <w:rsid w:val="005E1912"/>
    <w:rsid w:val="005E1AB1"/>
    <w:rsid w:val="005E1E5F"/>
    <w:rsid w:val="005E20BE"/>
    <w:rsid w:val="005E2260"/>
    <w:rsid w:val="005E26CC"/>
    <w:rsid w:val="005E2AFC"/>
    <w:rsid w:val="005E3055"/>
    <w:rsid w:val="005E310A"/>
    <w:rsid w:val="005E3449"/>
    <w:rsid w:val="005E3505"/>
    <w:rsid w:val="005E353D"/>
    <w:rsid w:val="005E3DF9"/>
    <w:rsid w:val="005E403C"/>
    <w:rsid w:val="005E42A5"/>
    <w:rsid w:val="005E47D2"/>
    <w:rsid w:val="005E4844"/>
    <w:rsid w:val="005E488F"/>
    <w:rsid w:val="005E4892"/>
    <w:rsid w:val="005E4BD8"/>
    <w:rsid w:val="005E4D4F"/>
    <w:rsid w:val="005E4E8E"/>
    <w:rsid w:val="005E4EDC"/>
    <w:rsid w:val="005E4F71"/>
    <w:rsid w:val="005E512E"/>
    <w:rsid w:val="005E53F6"/>
    <w:rsid w:val="005E565D"/>
    <w:rsid w:val="005E58BF"/>
    <w:rsid w:val="005E5A1C"/>
    <w:rsid w:val="005E5ACB"/>
    <w:rsid w:val="005E5BDD"/>
    <w:rsid w:val="005E5D5F"/>
    <w:rsid w:val="005E60F0"/>
    <w:rsid w:val="005E61AB"/>
    <w:rsid w:val="005E66FE"/>
    <w:rsid w:val="005E7082"/>
    <w:rsid w:val="005E71F3"/>
    <w:rsid w:val="005E724D"/>
    <w:rsid w:val="005E7259"/>
    <w:rsid w:val="005E78FC"/>
    <w:rsid w:val="005E7958"/>
    <w:rsid w:val="005E7FC5"/>
    <w:rsid w:val="005F091F"/>
    <w:rsid w:val="005F0B1C"/>
    <w:rsid w:val="005F0E72"/>
    <w:rsid w:val="005F0FB1"/>
    <w:rsid w:val="005F13D2"/>
    <w:rsid w:val="005F1727"/>
    <w:rsid w:val="005F20E1"/>
    <w:rsid w:val="005F2177"/>
    <w:rsid w:val="005F21DA"/>
    <w:rsid w:val="005F2290"/>
    <w:rsid w:val="005F250A"/>
    <w:rsid w:val="005F2BBE"/>
    <w:rsid w:val="005F2EAD"/>
    <w:rsid w:val="005F2F97"/>
    <w:rsid w:val="005F3719"/>
    <w:rsid w:val="005F3BE4"/>
    <w:rsid w:val="005F3D3C"/>
    <w:rsid w:val="005F47BF"/>
    <w:rsid w:val="005F49BD"/>
    <w:rsid w:val="005F4AC2"/>
    <w:rsid w:val="005F5286"/>
    <w:rsid w:val="005F5A66"/>
    <w:rsid w:val="005F5C8F"/>
    <w:rsid w:val="005F6909"/>
    <w:rsid w:val="005F6C59"/>
    <w:rsid w:val="005F6F13"/>
    <w:rsid w:val="005F78E0"/>
    <w:rsid w:val="005F79DB"/>
    <w:rsid w:val="005F7C05"/>
    <w:rsid w:val="005F7E15"/>
    <w:rsid w:val="00600084"/>
    <w:rsid w:val="0060009C"/>
    <w:rsid w:val="006004DD"/>
    <w:rsid w:val="00600555"/>
    <w:rsid w:val="006006C1"/>
    <w:rsid w:val="0060077E"/>
    <w:rsid w:val="00600D34"/>
    <w:rsid w:val="00600E9B"/>
    <w:rsid w:val="00601078"/>
    <w:rsid w:val="00601501"/>
    <w:rsid w:val="0060180C"/>
    <w:rsid w:val="00601904"/>
    <w:rsid w:val="00601A5D"/>
    <w:rsid w:val="00601A62"/>
    <w:rsid w:val="00601B6B"/>
    <w:rsid w:val="00601B92"/>
    <w:rsid w:val="00601E84"/>
    <w:rsid w:val="0060242F"/>
    <w:rsid w:val="006029E2"/>
    <w:rsid w:val="00602BF5"/>
    <w:rsid w:val="00602D37"/>
    <w:rsid w:val="0060380E"/>
    <w:rsid w:val="00603A72"/>
    <w:rsid w:val="00603E07"/>
    <w:rsid w:val="00603E88"/>
    <w:rsid w:val="00603FF7"/>
    <w:rsid w:val="0060425A"/>
    <w:rsid w:val="006049C7"/>
    <w:rsid w:val="00604A1B"/>
    <w:rsid w:val="00604B45"/>
    <w:rsid w:val="00604B92"/>
    <w:rsid w:val="00604DE0"/>
    <w:rsid w:val="00604FB1"/>
    <w:rsid w:val="00605053"/>
    <w:rsid w:val="006050EE"/>
    <w:rsid w:val="0060532D"/>
    <w:rsid w:val="006054F7"/>
    <w:rsid w:val="006057CA"/>
    <w:rsid w:val="00605991"/>
    <w:rsid w:val="006060DA"/>
    <w:rsid w:val="00606125"/>
    <w:rsid w:val="00606269"/>
    <w:rsid w:val="00606596"/>
    <w:rsid w:val="006066DA"/>
    <w:rsid w:val="00606737"/>
    <w:rsid w:val="006069AC"/>
    <w:rsid w:val="00606AB3"/>
    <w:rsid w:val="00606CB7"/>
    <w:rsid w:val="00606D1E"/>
    <w:rsid w:val="00606F91"/>
    <w:rsid w:val="006074A2"/>
    <w:rsid w:val="00607738"/>
    <w:rsid w:val="00607748"/>
    <w:rsid w:val="00607889"/>
    <w:rsid w:val="00607BAB"/>
    <w:rsid w:val="006100DA"/>
    <w:rsid w:val="006104C8"/>
    <w:rsid w:val="006107C3"/>
    <w:rsid w:val="00610D0C"/>
    <w:rsid w:val="00610DA1"/>
    <w:rsid w:val="00610DE1"/>
    <w:rsid w:val="00610E04"/>
    <w:rsid w:val="006111B3"/>
    <w:rsid w:val="006116F5"/>
    <w:rsid w:val="006119A8"/>
    <w:rsid w:val="00611A53"/>
    <w:rsid w:val="00611AE7"/>
    <w:rsid w:val="00611F9E"/>
    <w:rsid w:val="00612273"/>
    <w:rsid w:val="00612A38"/>
    <w:rsid w:val="00612B05"/>
    <w:rsid w:val="00612DC6"/>
    <w:rsid w:val="00612DD9"/>
    <w:rsid w:val="006134D3"/>
    <w:rsid w:val="0061354B"/>
    <w:rsid w:val="006137F2"/>
    <w:rsid w:val="00613825"/>
    <w:rsid w:val="00613B63"/>
    <w:rsid w:val="00613FA5"/>
    <w:rsid w:val="006141FE"/>
    <w:rsid w:val="006143A7"/>
    <w:rsid w:val="006144C0"/>
    <w:rsid w:val="006145DB"/>
    <w:rsid w:val="0061469E"/>
    <w:rsid w:val="006147EB"/>
    <w:rsid w:val="00614848"/>
    <w:rsid w:val="0061564B"/>
    <w:rsid w:val="00615692"/>
    <w:rsid w:val="00615A07"/>
    <w:rsid w:val="00615B0F"/>
    <w:rsid w:val="00615C95"/>
    <w:rsid w:val="00615E7C"/>
    <w:rsid w:val="00615EEE"/>
    <w:rsid w:val="00615F2B"/>
    <w:rsid w:val="00616263"/>
    <w:rsid w:val="00616780"/>
    <w:rsid w:val="00616E5F"/>
    <w:rsid w:val="00617017"/>
    <w:rsid w:val="006173B4"/>
    <w:rsid w:val="00617498"/>
    <w:rsid w:val="00617869"/>
    <w:rsid w:val="00617974"/>
    <w:rsid w:val="00617C6E"/>
    <w:rsid w:val="0062001B"/>
    <w:rsid w:val="006200EB"/>
    <w:rsid w:val="006200EE"/>
    <w:rsid w:val="006201A4"/>
    <w:rsid w:val="00620380"/>
    <w:rsid w:val="00620834"/>
    <w:rsid w:val="0062125E"/>
    <w:rsid w:val="006215ED"/>
    <w:rsid w:val="00621654"/>
    <w:rsid w:val="00621BC9"/>
    <w:rsid w:val="00621C62"/>
    <w:rsid w:val="00621EA3"/>
    <w:rsid w:val="00622246"/>
    <w:rsid w:val="006226E3"/>
    <w:rsid w:val="00622C94"/>
    <w:rsid w:val="00623903"/>
    <w:rsid w:val="00624984"/>
    <w:rsid w:val="00624A1C"/>
    <w:rsid w:val="00624AA5"/>
    <w:rsid w:val="00624B9D"/>
    <w:rsid w:val="00624BE2"/>
    <w:rsid w:val="00625036"/>
    <w:rsid w:val="006255F4"/>
    <w:rsid w:val="0062573D"/>
    <w:rsid w:val="00625954"/>
    <w:rsid w:val="00625968"/>
    <w:rsid w:val="00625C4D"/>
    <w:rsid w:val="00625CB2"/>
    <w:rsid w:val="00625CB6"/>
    <w:rsid w:val="00625E57"/>
    <w:rsid w:val="00625F73"/>
    <w:rsid w:val="00626097"/>
    <w:rsid w:val="00626146"/>
    <w:rsid w:val="00626794"/>
    <w:rsid w:val="006268B7"/>
    <w:rsid w:val="00626A52"/>
    <w:rsid w:val="00626A70"/>
    <w:rsid w:val="006274F0"/>
    <w:rsid w:val="0062770F"/>
    <w:rsid w:val="00627815"/>
    <w:rsid w:val="0062799B"/>
    <w:rsid w:val="00627AAA"/>
    <w:rsid w:val="00627D44"/>
    <w:rsid w:val="00627E74"/>
    <w:rsid w:val="00627EAE"/>
    <w:rsid w:val="0063008F"/>
    <w:rsid w:val="00630517"/>
    <w:rsid w:val="00630A53"/>
    <w:rsid w:val="00630CC6"/>
    <w:rsid w:val="00631493"/>
    <w:rsid w:val="006316B9"/>
    <w:rsid w:val="006316D3"/>
    <w:rsid w:val="0063190C"/>
    <w:rsid w:val="00632584"/>
    <w:rsid w:val="0063261C"/>
    <w:rsid w:val="006328F0"/>
    <w:rsid w:val="00632E24"/>
    <w:rsid w:val="00632E49"/>
    <w:rsid w:val="00633001"/>
    <w:rsid w:val="00633058"/>
    <w:rsid w:val="006330B5"/>
    <w:rsid w:val="00633139"/>
    <w:rsid w:val="006334C8"/>
    <w:rsid w:val="0063374D"/>
    <w:rsid w:val="00633A73"/>
    <w:rsid w:val="00633B8B"/>
    <w:rsid w:val="00633C34"/>
    <w:rsid w:val="00633EB0"/>
    <w:rsid w:val="0063412F"/>
    <w:rsid w:val="006344B7"/>
    <w:rsid w:val="00634DAA"/>
    <w:rsid w:val="006354D7"/>
    <w:rsid w:val="00635BCD"/>
    <w:rsid w:val="00635C3C"/>
    <w:rsid w:val="006362F6"/>
    <w:rsid w:val="00636703"/>
    <w:rsid w:val="00636B14"/>
    <w:rsid w:val="00636C31"/>
    <w:rsid w:val="00636C96"/>
    <w:rsid w:val="00636E74"/>
    <w:rsid w:val="0063770A"/>
    <w:rsid w:val="00637960"/>
    <w:rsid w:val="00637970"/>
    <w:rsid w:val="00637FE9"/>
    <w:rsid w:val="00640234"/>
    <w:rsid w:val="006404F8"/>
    <w:rsid w:val="00641053"/>
    <w:rsid w:val="00641210"/>
    <w:rsid w:val="0064124E"/>
    <w:rsid w:val="006413D4"/>
    <w:rsid w:val="00641773"/>
    <w:rsid w:val="00641F6D"/>
    <w:rsid w:val="00642119"/>
    <w:rsid w:val="006423C4"/>
    <w:rsid w:val="00642638"/>
    <w:rsid w:val="0064273B"/>
    <w:rsid w:val="00642766"/>
    <w:rsid w:val="00642835"/>
    <w:rsid w:val="006430DB"/>
    <w:rsid w:val="00643403"/>
    <w:rsid w:val="0064343A"/>
    <w:rsid w:val="006438DC"/>
    <w:rsid w:val="00643967"/>
    <w:rsid w:val="00643C4E"/>
    <w:rsid w:val="006445F4"/>
    <w:rsid w:val="00644619"/>
    <w:rsid w:val="006448A5"/>
    <w:rsid w:val="00644A90"/>
    <w:rsid w:val="00644D1D"/>
    <w:rsid w:val="00645401"/>
    <w:rsid w:val="00645635"/>
    <w:rsid w:val="00645751"/>
    <w:rsid w:val="00646228"/>
    <w:rsid w:val="00646697"/>
    <w:rsid w:val="0064673B"/>
    <w:rsid w:val="0064686E"/>
    <w:rsid w:val="00646C63"/>
    <w:rsid w:val="00646F1D"/>
    <w:rsid w:val="0064739E"/>
    <w:rsid w:val="00647461"/>
    <w:rsid w:val="00647512"/>
    <w:rsid w:val="00647687"/>
    <w:rsid w:val="00647AC6"/>
    <w:rsid w:val="0065032B"/>
    <w:rsid w:val="006503B3"/>
    <w:rsid w:val="006503C3"/>
    <w:rsid w:val="006506FA"/>
    <w:rsid w:val="00650806"/>
    <w:rsid w:val="00650964"/>
    <w:rsid w:val="0065115D"/>
    <w:rsid w:val="006514F3"/>
    <w:rsid w:val="0065154D"/>
    <w:rsid w:val="00651B9D"/>
    <w:rsid w:val="00651BE9"/>
    <w:rsid w:val="00651C51"/>
    <w:rsid w:val="00651CAE"/>
    <w:rsid w:val="00651D7F"/>
    <w:rsid w:val="00651E50"/>
    <w:rsid w:val="006522D9"/>
    <w:rsid w:val="006527C5"/>
    <w:rsid w:val="0065296E"/>
    <w:rsid w:val="00652A11"/>
    <w:rsid w:val="00652E5E"/>
    <w:rsid w:val="00652F15"/>
    <w:rsid w:val="00652FC8"/>
    <w:rsid w:val="0065339A"/>
    <w:rsid w:val="0065356A"/>
    <w:rsid w:val="006535DE"/>
    <w:rsid w:val="006540A6"/>
    <w:rsid w:val="006542F4"/>
    <w:rsid w:val="00654867"/>
    <w:rsid w:val="00654CFA"/>
    <w:rsid w:val="00654E3B"/>
    <w:rsid w:val="0065504F"/>
    <w:rsid w:val="00655275"/>
    <w:rsid w:val="00655CD7"/>
    <w:rsid w:val="00656328"/>
    <w:rsid w:val="0065638A"/>
    <w:rsid w:val="00656581"/>
    <w:rsid w:val="00656852"/>
    <w:rsid w:val="00656AAE"/>
    <w:rsid w:val="00656AF0"/>
    <w:rsid w:val="00656C02"/>
    <w:rsid w:val="006574A8"/>
    <w:rsid w:val="006575E5"/>
    <w:rsid w:val="00657637"/>
    <w:rsid w:val="0065770E"/>
    <w:rsid w:val="00657B33"/>
    <w:rsid w:val="00657D85"/>
    <w:rsid w:val="00657ECA"/>
    <w:rsid w:val="0066050E"/>
    <w:rsid w:val="006605AD"/>
    <w:rsid w:val="00660779"/>
    <w:rsid w:val="006609A3"/>
    <w:rsid w:val="00660B04"/>
    <w:rsid w:val="006611AC"/>
    <w:rsid w:val="006613CC"/>
    <w:rsid w:val="00661475"/>
    <w:rsid w:val="0066187E"/>
    <w:rsid w:val="00661882"/>
    <w:rsid w:val="00661B05"/>
    <w:rsid w:val="00661FEE"/>
    <w:rsid w:val="0066293F"/>
    <w:rsid w:val="006630CA"/>
    <w:rsid w:val="0066335A"/>
    <w:rsid w:val="00663459"/>
    <w:rsid w:val="00663D3A"/>
    <w:rsid w:val="00663DB2"/>
    <w:rsid w:val="00663EDD"/>
    <w:rsid w:val="00663FD8"/>
    <w:rsid w:val="00664382"/>
    <w:rsid w:val="006643FD"/>
    <w:rsid w:val="00664722"/>
    <w:rsid w:val="0066490E"/>
    <w:rsid w:val="00664A73"/>
    <w:rsid w:val="00664B49"/>
    <w:rsid w:val="006650C8"/>
    <w:rsid w:val="006653E4"/>
    <w:rsid w:val="006654E0"/>
    <w:rsid w:val="00665552"/>
    <w:rsid w:val="006655D5"/>
    <w:rsid w:val="00665703"/>
    <w:rsid w:val="00665A32"/>
    <w:rsid w:val="00665A9D"/>
    <w:rsid w:val="00665AF6"/>
    <w:rsid w:val="00665B2F"/>
    <w:rsid w:val="00665BAC"/>
    <w:rsid w:val="00665FB6"/>
    <w:rsid w:val="0066671A"/>
    <w:rsid w:val="0066692D"/>
    <w:rsid w:val="0066746F"/>
    <w:rsid w:val="00667630"/>
    <w:rsid w:val="00667648"/>
    <w:rsid w:val="00667BCB"/>
    <w:rsid w:val="00667BEE"/>
    <w:rsid w:val="00667EE4"/>
    <w:rsid w:val="006700D4"/>
    <w:rsid w:val="0067021E"/>
    <w:rsid w:val="0067021F"/>
    <w:rsid w:val="0067024E"/>
    <w:rsid w:val="006705CD"/>
    <w:rsid w:val="0067064A"/>
    <w:rsid w:val="00670ABD"/>
    <w:rsid w:val="00670B60"/>
    <w:rsid w:val="00670CC9"/>
    <w:rsid w:val="0067124A"/>
    <w:rsid w:val="00671404"/>
    <w:rsid w:val="00671469"/>
    <w:rsid w:val="006714B2"/>
    <w:rsid w:val="006718FE"/>
    <w:rsid w:val="00671905"/>
    <w:rsid w:val="00671B10"/>
    <w:rsid w:val="00671B67"/>
    <w:rsid w:val="00672062"/>
    <w:rsid w:val="006721CE"/>
    <w:rsid w:val="0067258A"/>
    <w:rsid w:val="00672898"/>
    <w:rsid w:val="00672EB0"/>
    <w:rsid w:val="0067300E"/>
    <w:rsid w:val="0067313B"/>
    <w:rsid w:val="006734CF"/>
    <w:rsid w:val="006735E2"/>
    <w:rsid w:val="00673900"/>
    <w:rsid w:val="00673B1D"/>
    <w:rsid w:val="00674369"/>
    <w:rsid w:val="0067437C"/>
    <w:rsid w:val="006743E5"/>
    <w:rsid w:val="006747F9"/>
    <w:rsid w:val="00674C49"/>
    <w:rsid w:val="00674DB0"/>
    <w:rsid w:val="00674DB7"/>
    <w:rsid w:val="006750F9"/>
    <w:rsid w:val="006751A1"/>
    <w:rsid w:val="00675A28"/>
    <w:rsid w:val="00675B1B"/>
    <w:rsid w:val="00675C2C"/>
    <w:rsid w:val="00675EE3"/>
    <w:rsid w:val="00676420"/>
    <w:rsid w:val="006765C1"/>
    <w:rsid w:val="00676B81"/>
    <w:rsid w:val="00676D49"/>
    <w:rsid w:val="00676E56"/>
    <w:rsid w:val="00676E6B"/>
    <w:rsid w:val="00677331"/>
    <w:rsid w:val="00677569"/>
    <w:rsid w:val="006776C6"/>
    <w:rsid w:val="00677753"/>
    <w:rsid w:val="00677922"/>
    <w:rsid w:val="00677A01"/>
    <w:rsid w:val="00677EDB"/>
    <w:rsid w:val="00680258"/>
    <w:rsid w:val="00680F40"/>
    <w:rsid w:val="00681156"/>
    <w:rsid w:val="006813A2"/>
    <w:rsid w:val="006817B3"/>
    <w:rsid w:val="00682098"/>
    <w:rsid w:val="0068287F"/>
    <w:rsid w:val="00682901"/>
    <w:rsid w:val="0068293F"/>
    <w:rsid w:val="00682DCE"/>
    <w:rsid w:val="00682EB2"/>
    <w:rsid w:val="006831B4"/>
    <w:rsid w:val="0068322D"/>
    <w:rsid w:val="006832A6"/>
    <w:rsid w:val="006832D3"/>
    <w:rsid w:val="0068342B"/>
    <w:rsid w:val="0068354C"/>
    <w:rsid w:val="006835F0"/>
    <w:rsid w:val="00683AC8"/>
    <w:rsid w:val="00683D0B"/>
    <w:rsid w:val="00684011"/>
    <w:rsid w:val="0068416C"/>
    <w:rsid w:val="006842C6"/>
    <w:rsid w:val="00684D5A"/>
    <w:rsid w:val="00685654"/>
    <w:rsid w:val="00685952"/>
    <w:rsid w:val="0068595A"/>
    <w:rsid w:val="00685AEF"/>
    <w:rsid w:val="00685F8D"/>
    <w:rsid w:val="00685F91"/>
    <w:rsid w:val="0068605C"/>
    <w:rsid w:val="0068625B"/>
    <w:rsid w:val="0068658F"/>
    <w:rsid w:val="00687763"/>
    <w:rsid w:val="00687976"/>
    <w:rsid w:val="00687E11"/>
    <w:rsid w:val="00687E54"/>
    <w:rsid w:val="00690096"/>
    <w:rsid w:val="00690097"/>
    <w:rsid w:val="006902C6"/>
    <w:rsid w:val="0069045D"/>
    <w:rsid w:val="00690460"/>
    <w:rsid w:val="00690528"/>
    <w:rsid w:val="006906E2"/>
    <w:rsid w:val="00690799"/>
    <w:rsid w:val="00690A77"/>
    <w:rsid w:val="00690BDD"/>
    <w:rsid w:val="00690DAD"/>
    <w:rsid w:val="00690E74"/>
    <w:rsid w:val="00691183"/>
    <w:rsid w:val="0069127F"/>
    <w:rsid w:val="0069135A"/>
    <w:rsid w:val="00691732"/>
    <w:rsid w:val="006917B7"/>
    <w:rsid w:val="00691811"/>
    <w:rsid w:val="00692461"/>
    <w:rsid w:val="0069273B"/>
    <w:rsid w:val="006928F3"/>
    <w:rsid w:val="00692966"/>
    <w:rsid w:val="00692C52"/>
    <w:rsid w:val="00692FAE"/>
    <w:rsid w:val="0069334B"/>
    <w:rsid w:val="006938BB"/>
    <w:rsid w:val="00694110"/>
    <w:rsid w:val="006941A5"/>
    <w:rsid w:val="00694434"/>
    <w:rsid w:val="00694CAA"/>
    <w:rsid w:val="00694CDB"/>
    <w:rsid w:val="0069520C"/>
    <w:rsid w:val="006959FB"/>
    <w:rsid w:val="00695E9C"/>
    <w:rsid w:val="00695ED2"/>
    <w:rsid w:val="00695F8A"/>
    <w:rsid w:val="0069607A"/>
    <w:rsid w:val="006962DF"/>
    <w:rsid w:val="00696555"/>
    <w:rsid w:val="00696556"/>
    <w:rsid w:val="00696696"/>
    <w:rsid w:val="00696D3B"/>
    <w:rsid w:val="00696E4C"/>
    <w:rsid w:val="00696E83"/>
    <w:rsid w:val="006971C5"/>
    <w:rsid w:val="006971D2"/>
    <w:rsid w:val="00697C12"/>
    <w:rsid w:val="00697F8F"/>
    <w:rsid w:val="006A0023"/>
    <w:rsid w:val="006A008F"/>
    <w:rsid w:val="006A0326"/>
    <w:rsid w:val="006A0407"/>
    <w:rsid w:val="006A057B"/>
    <w:rsid w:val="006A072A"/>
    <w:rsid w:val="006A0C0E"/>
    <w:rsid w:val="006A10C0"/>
    <w:rsid w:val="006A1698"/>
    <w:rsid w:val="006A1B53"/>
    <w:rsid w:val="006A1D1A"/>
    <w:rsid w:val="006A1E81"/>
    <w:rsid w:val="006A2148"/>
    <w:rsid w:val="006A27B1"/>
    <w:rsid w:val="006A2C13"/>
    <w:rsid w:val="006A2D65"/>
    <w:rsid w:val="006A2D6F"/>
    <w:rsid w:val="006A3158"/>
    <w:rsid w:val="006A3438"/>
    <w:rsid w:val="006A36AA"/>
    <w:rsid w:val="006A39F8"/>
    <w:rsid w:val="006A3C6F"/>
    <w:rsid w:val="006A3F44"/>
    <w:rsid w:val="006A4418"/>
    <w:rsid w:val="006A4465"/>
    <w:rsid w:val="006A461E"/>
    <w:rsid w:val="006A46EA"/>
    <w:rsid w:val="006A4918"/>
    <w:rsid w:val="006A51C1"/>
    <w:rsid w:val="006A555D"/>
    <w:rsid w:val="006A5768"/>
    <w:rsid w:val="006A58E7"/>
    <w:rsid w:val="006A5926"/>
    <w:rsid w:val="006A5AA6"/>
    <w:rsid w:val="006A5AE4"/>
    <w:rsid w:val="006A5BCB"/>
    <w:rsid w:val="006A5FAD"/>
    <w:rsid w:val="006A6BA2"/>
    <w:rsid w:val="006A70EF"/>
    <w:rsid w:val="006A7283"/>
    <w:rsid w:val="006A75C2"/>
    <w:rsid w:val="006A7707"/>
    <w:rsid w:val="006A7923"/>
    <w:rsid w:val="006A7A62"/>
    <w:rsid w:val="006A7BCD"/>
    <w:rsid w:val="006A7D21"/>
    <w:rsid w:val="006A7D99"/>
    <w:rsid w:val="006B0BCF"/>
    <w:rsid w:val="006B10BB"/>
    <w:rsid w:val="006B1B3E"/>
    <w:rsid w:val="006B1C0B"/>
    <w:rsid w:val="006B1C0F"/>
    <w:rsid w:val="006B1E28"/>
    <w:rsid w:val="006B1F27"/>
    <w:rsid w:val="006B1F36"/>
    <w:rsid w:val="006B1F46"/>
    <w:rsid w:val="006B2087"/>
    <w:rsid w:val="006B2265"/>
    <w:rsid w:val="006B24EA"/>
    <w:rsid w:val="006B25E0"/>
    <w:rsid w:val="006B345B"/>
    <w:rsid w:val="006B360E"/>
    <w:rsid w:val="006B3723"/>
    <w:rsid w:val="006B3BE7"/>
    <w:rsid w:val="006B3F2E"/>
    <w:rsid w:val="006B3F5A"/>
    <w:rsid w:val="006B4658"/>
    <w:rsid w:val="006B4B57"/>
    <w:rsid w:val="006B4C81"/>
    <w:rsid w:val="006B4D83"/>
    <w:rsid w:val="006B4EAA"/>
    <w:rsid w:val="006B50A5"/>
    <w:rsid w:val="006B50C1"/>
    <w:rsid w:val="006B50D4"/>
    <w:rsid w:val="006B5D5A"/>
    <w:rsid w:val="006B5D75"/>
    <w:rsid w:val="006B5F47"/>
    <w:rsid w:val="006B611A"/>
    <w:rsid w:val="006B61E0"/>
    <w:rsid w:val="006B62E2"/>
    <w:rsid w:val="006B6794"/>
    <w:rsid w:val="006B6C3B"/>
    <w:rsid w:val="006B6CDF"/>
    <w:rsid w:val="006B7357"/>
    <w:rsid w:val="006B748A"/>
    <w:rsid w:val="006B74B6"/>
    <w:rsid w:val="006B7506"/>
    <w:rsid w:val="006B7577"/>
    <w:rsid w:val="006B75F2"/>
    <w:rsid w:val="006B7832"/>
    <w:rsid w:val="006B7B9D"/>
    <w:rsid w:val="006B7FEA"/>
    <w:rsid w:val="006C0270"/>
    <w:rsid w:val="006C0856"/>
    <w:rsid w:val="006C09BB"/>
    <w:rsid w:val="006C0AAA"/>
    <w:rsid w:val="006C13D5"/>
    <w:rsid w:val="006C150C"/>
    <w:rsid w:val="006C16B0"/>
    <w:rsid w:val="006C16D7"/>
    <w:rsid w:val="006C196D"/>
    <w:rsid w:val="006C1DE5"/>
    <w:rsid w:val="006C1E68"/>
    <w:rsid w:val="006C1E76"/>
    <w:rsid w:val="006C24F3"/>
    <w:rsid w:val="006C24FC"/>
    <w:rsid w:val="006C2550"/>
    <w:rsid w:val="006C2584"/>
    <w:rsid w:val="006C26B7"/>
    <w:rsid w:val="006C32B0"/>
    <w:rsid w:val="006C336F"/>
    <w:rsid w:val="006C3587"/>
    <w:rsid w:val="006C368D"/>
    <w:rsid w:val="006C36EA"/>
    <w:rsid w:val="006C373B"/>
    <w:rsid w:val="006C3B5F"/>
    <w:rsid w:val="006C3CEE"/>
    <w:rsid w:val="006C4145"/>
    <w:rsid w:val="006C4505"/>
    <w:rsid w:val="006C4A96"/>
    <w:rsid w:val="006C4E6A"/>
    <w:rsid w:val="006C5097"/>
    <w:rsid w:val="006C50CA"/>
    <w:rsid w:val="006C531E"/>
    <w:rsid w:val="006C5389"/>
    <w:rsid w:val="006C5517"/>
    <w:rsid w:val="006C5E8B"/>
    <w:rsid w:val="006C61D4"/>
    <w:rsid w:val="006C62BD"/>
    <w:rsid w:val="006C67A7"/>
    <w:rsid w:val="006C6D02"/>
    <w:rsid w:val="006C6DA2"/>
    <w:rsid w:val="006C7250"/>
    <w:rsid w:val="006C736D"/>
    <w:rsid w:val="006C748D"/>
    <w:rsid w:val="006D0181"/>
    <w:rsid w:val="006D040E"/>
    <w:rsid w:val="006D05A3"/>
    <w:rsid w:val="006D0B6B"/>
    <w:rsid w:val="006D0E55"/>
    <w:rsid w:val="006D0E73"/>
    <w:rsid w:val="006D0F56"/>
    <w:rsid w:val="006D1209"/>
    <w:rsid w:val="006D12E3"/>
    <w:rsid w:val="006D1701"/>
    <w:rsid w:val="006D1812"/>
    <w:rsid w:val="006D1C65"/>
    <w:rsid w:val="006D1EC4"/>
    <w:rsid w:val="006D2018"/>
    <w:rsid w:val="006D2305"/>
    <w:rsid w:val="006D2330"/>
    <w:rsid w:val="006D2489"/>
    <w:rsid w:val="006D2584"/>
    <w:rsid w:val="006D2720"/>
    <w:rsid w:val="006D2945"/>
    <w:rsid w:val="006D2996"/>
    <w:rsid w:val="006D2CDF"/>
    <w:rsid w:val="006D2DE9"/>
    <w:rsid w:val="006D2E00"/>
    <w:rsid w:val="006D2EB4"/>
    <w:rsid w:val="006D2F5F"/>
    <w:rsid w:val="006D30ED"/>
    <w:rsid w:val="006D31D7"/>
    <w:rsid w:val="006D3271"/>
    <w:rsid w:val="006D3454"/>
    <w:rsid w:val="006D34BF"/>
    <w:rsid w:val="006D3E17"/>
    <w:rsid w:val="006D3F0B"/>
    <w:rsid w:val="006D4197"/>
    <w:rsid w:val="006D4C4F"/>
    <w:rsid w:val="006D4D5E"/>
    <w:rsid w:val="006D5159"/>
    <w:rsid w:val="006D53B3"/>
    <w:rsid w:val="006D5F1E"/>
    <w:rsid w:val="006D6204"/>
    <w:rsid w:val="006D665A"/>
    <w:rsid w:val="006D68C2"/>
    <w:rsid w:val="006D6AD6"/>
    <w:rsid w:val="006D6DBC"/>
    <w:rsid w:val="006D6EB5"/>
    <w:rsid w:val="006D729F"/>
    <w:rsid w:val="006D78C6"/>
    <w:rsid w:val="006D7B25"/>
    <w:rsid w:val="006E032F"/>
    <w:rsid w:val="006E0CFC"/>
    <w:rsid w:val="006E1012"/>
    <w:rsid w:val="006E1052"/>
    <w:rsid w:val="006E1368"/>
    <w:rsid w:val="006E13BD"/>
    <w:rsid w:val="006E170D"/>
    <w:rsid w:val="006E217F"/>
    <w:rsid w:val="006E2312"/>
    <w:rsid w:val="006E2394"/>
    <w:rsid w:val="006E2BE2"/>
    <w:rsid w:val="006E2D97"/>
    <w:rsid w:val="006E3064"/>
    <w:rsid w:val="006E3206"/>
    <w:rsid w:val="006E387E"/>
    <w:rsid w:val="006E438D"/>
    <w:rsid w:val="006E442B"/>
    <w:rsid w:val="006E443B"/>
    <w:rsid w:val="006E4D12"/>
    <w:rsid w:val="006E5041"/>
    <w:rsid w:val="006E5183"/>
    <w:rsid w:val="006E52D5"/>
    <w:rsid w:val="006E5CF4"/>
    <w:rsid w:val="006E5D12"/>
    <w:rsid w:val="006E68FF"/>
    <w:rsid w:val="006E698B"/>
    <w:rsid w:val="006E6AC1"/>
    <w:rsid w:val="006E6CC3"/>
    <w:rsid w:val="006E70B5"/>
    <w:rsid w:val="006E7510"/>
    <w:rsid w:val="006E7599"/>
    <w:rsid w:val="006E77E0"/>
    <w:rsid w:val="006E7A6B"/>
    <w:rsid w:val="006E7F38"/>
    <w:rsid w:val="006F0247"/>
    <w:rsid w:val="006F0346"/>
    <w:rsid w:val="006F0A41"/>
    <w:rsid w:val="006F0B9C"/>
    <w:rsid w:val="006F1025"/>
    <w:rsid w:val="006F13A2"/>
    <w:rsid w:val="006F15A4"/>
    <w:rsid w:val="006F15E7"/>
    <w:rsid w:val="006F1659"/>
    <w:rsid w:val="006F1A0A"/>
    <w:rsid w:val="006F1D85"/>
    <w:rsid w:val="006F2883"/>
    <w:rsid w:val="006F2F0A"/>
    <w:rsid w:val="006F36B9"/>
    <w:rsid w:val="006F37D1"/>
    <w:rsid w:val="006F37FA"/>
    <w:rsid w:val="006F382F"/>
    <w:rsid w:val="006F38A4"/>
    <w:rsid w:val="006F3B39"/>
    <w:rsid w:val="006F44EE"/>
    <w:rsid w:val="006F4A6B"/>
    <w:rsid w:val="006F55AE"/>
    <w:rsid w:val="006F5E28"/>
    <w:rsid w:val="006F5ED2"/>
    <w:rsid w:val="006F5EE5"/>
    <w:rsid w:val="006F6152"/>
    <w:rsid w:val="006F6158"/>
    <w:rsid w:val="006F63E5"/>
    <w:rsid w:val="006F64F5"/>
    <w:rsid w:val="006F6590"/>
    <w:rsid w:val="006F6B74"/>
    <w:rsid w:val="006F7083"/>
    <w:rsid w:val="006F70ED"/>
    <w:rsid w:val="006F7261"/>
    <w:rsid w:val="006F72F9"/>
    <w:rsid w:val="006F756B"/>
    <w:rsid w:val="006F7662"/>
    <w:rsid w:val="006F76E2"/>
    <w:rsid w:val="006F7AF9"/>
    <w:rsid w:val="006F7BB9"/>
    <w:rsid w:val="006F7C80"/>
    <w:rsid w:val="007001A2"/>
    <w:rsid w:val="007003DC"/>
    <w:rsid w:val="00700454"/>
    <w:rsid w:val="00700700"/>
    <w:rsid w:val="00700F65"/>
    <w:rsid w:val="00701363"/>
    <w:rsid w:val="0070187D"/>
    <w:rsid w:val="00701940"/>
    <w:rsid w:val="00702066"/>
    <w:rsid w:val="007021C8"/>
    <w:rsid w:val="00702712"/>
    <w:rsid w:val="00702808"/>
    <w:rsid w:val="00702855"/>
    <w:rsid w:val="007029A0"/>
    <w:rsid w:val="00702B73"/>
    <w:rsid w:val="00702ECF"/>
    <w:rsid w:val="0070320C"/>
    <w:rsid w:val="0070338A"/>
    <w:rsid w:val="0070372B"/>
    <w:rsid w:val="007037F8"/>
    <w:rsid w:val="00703CF1"/>
    <w:rsid w:val="00703ECF"/>
    <w:rsid w:val="00704051"/>
    <w:rsid w:val="007041DA"/>
    <w:rsid w:val="007042C6"/>
    <w:rsid w:val="007048CD"/>
    <w:rsid w:val="00704E91"/>
    <w:rsid w:val="00704FE1"/>
    <w:rsid w:val="007056E7"/>
    <w:rsid w:val="00705757"/>
    <w:rsid w:val="00705C82"/>
    <w:rsid w:val="00705E04"/>
    <w:rsid w:val="007063EB"/>
    <w:rsid w:val="00706831"/>
    <w:rsid w:val="0070683C"/>
    <w:rsid w:val="00706C24"/>
    <w:rsid w:val="00707513"/>
    <w:rsid w:val="00707823"/>
    <w:rsid w:val="007101E4"/>
    <w:rsid w:val="00710223"/>
    <w:rsid w:val="0071048A"/>
    <w:rsid w:val="00710497"/>
    <w:rsid w:val="00710B8D"/>
    <w:rsid w:val="00710DC6"/>
    <w:rsid w:val="00710DC9"/>
    <w:rsid w:val="00710DE4"/>
    <w:rsid w:val="0071140E"/>
    <w:rsid w:val="00711A8C"/>
    <w:rsid w:val="00712154"/>
    <w:rsid w:val="007121D8"/>
    <w:rsid w:val="007123FC"/>
    <w:rsid w:val="00712A96"/>
    <w:rsid w:val="00712CEF"/>
    <w:rsid w:val="007132F7"/>
    <w:rsid w:val="007139F6"/>
    <w:rsid w:val="007143F9"/>
    <w:rsid w:val="00714429"/>
    <w:rsid w:val="0071469A"/>
    <w:rsid w:val="007148A2"/>
    <w:rsid w:val="00714D1C"/>
    <w:rsid w:val="007150A9"/>
    <w:rsid w:val="0071545E"/>
    <w:rsid w:val="0071548B"/>
    <w:rsid w:val="00715859"/>
    <w:rsid w:val="00715987"/>
    <w:rsid w:val="00715A4D"/>
    <w:rsid w:val="00715A80"/>
    <w:rsid w:val="00715AF2"/>
    <w:rsid w:val="007164B2"/>
    <w:rsid w:val="00716504"/>
    <w:rsid w:val="00716591"/>
    <w:rsid w:val="00716657"/>
    <w:rsid w:val="007168DA"/>
    <w:rsid w:val="00716E1C"/>
    <w:rsid w:val="00717352"/>
    <w:rsid w:val="007173FB"/>
    <w:rsid w:val="00717712"/>
    <w:rsid w:val="0071778B"/>
    <w:rsid w:val="00717C44"/>
    <w:rsid w:val="00717D02"/>
    <w:rsid w:val="007201FD"/>
    <w:rsid w:val="007203E4"/>
    <w:rsid w:val="007204A9"/>
    <w:rsid w:val="007204C1"/>
    <w:rsid w:val="00720525"/>
    <w:rsid w:val="00720676"/>
    <w:rsid w:val="00720A74"/>
    <w:rsid w:val="00721441"/>
    <w:rsid w:val="00721CB0"/>
    <w:rsid w:val="00721E23"/>
    <w:rsid w:val="007226F9"/>
    <w:rsid w:val="00722A12"/>
    <w:rsid w:val="00722CAF"/>
    <w:rsid w:val="00722EEE"/>
    <w:rsid w:val="00723055"/>
    <w:rsid w:val="007230D0"/>
    <w:rsid w:val="007238E9"/>
    <w:rsid w:val="00723972"/>
    <w:rsid w:val="00723C7C"/>
    <w:rsid w:val="00723FE6"/>
    <w:rsid w:val="0072409B"/>
    <w:rsid w:val="00724577"/>
    <w:rsid w:val="007246EB"/>
    <w:rsid w:val="00724974"/>
    <w:rsid w:val="00724B62"/>
    <w:rsid w:val="00724FFE"/>
    <w:rsid w:val="007251F3"/>
    <w:rsid w:val="00725BFD"/>
    <w:rsid w:val="00725E17"/>
    <w:rsid w:val="00726B37"/>
    <w:rsid w:val="00726D4A"/>
    <w:rsid w:val="00726F9D"/>
    <w:rsid w:val="00726FD1"/>
    <w:rsid w:val="007276E0"/>
    <w:rsid w:val="007277D5"/>
    <w:rsid w:val="0072794B"/>
    <w:rsid w:val="00727976"/>
    <w:rsid w:val="00727ADC"/>
    <w:rsid w:val="00727D61"/>
    <w:rsid w:val="00727F1B"/>
    <w:rsid w:val="00730332"/>
    <w:rsid w:val="0073054C"/>
    <w:rsid w:val="007306EB"/>
    <w:rsid w:val="00730EED"/>
    <w:rsid w:val="00731068"/>
    <w:rsid w:val="00731265"/>
    <w:rsid w:val="0073129E"/>
    <w:rsid w:val="00731546"/>
    <w:rsid w:val="00731648"/>
    <w:rsid w:val="0073172B"/>
    <w:rsid w:val="00731C71"/>
    <w:rsid w:val="00731DA0"/>
    <w:rsid w:val="0073277E"/>
    <w:rsid w:val="00732CA4"/>
    <w:rsid w:val="00732D9C"/>
    <w:rsid w:val="00732F26"/>
    <w:rsid w:val="00733253"/>
    <w:rsid w:val="0073335E"/>
    <w:rsid w:val="00733780"/>
    <w:rsid w:val="00733BB1"/>
    <w:rsid w:val="00733E50"/>
    <w:rsid w:val="0073457B"/>
    <w:rsid w:val="007347AA"/>
    <w:rsid w:val="00734B58"/>
    <w:rsid w:val="00734C3D"/>
    <w:rsid w:val="00734F00"/>
    <w:rsid w:val="00735220"/>
    <w:rsid w:val="00735735"/>
    <w:rsid w:val="00735D23"/>
    <w:rsid w:val="00735E0A"/>
    <w:rsid w:val="00735F52"/>
    <w:rsid w:val="00735F59"/>
    <w:rsid w:val="00736018"/>
    <w:rsid w:val="007365C6"/>
    <w:rsid w:val="00736893"/>
    <w:rsid w:val="00736A4E"/>
    <w:rsid w:val="0073759D"/>
    <w:rsid w:val="007379D3"/>
    <w:rsid w:val="00737A16"/>
    <w:rsid w:val="00737AC7"/>
    <w:rsid w:val="00737BCA"/>
    <w:rsid w:val="00737BF6"/>
    <w:rsid w:val="00737FC7"/>
    <w:rsid w:val="00737FE6"/>
    <w:rsid w:val="00740593"/>
    <w:rsid w:val="00740C3F"/>
    <w:rsid w:val="00740D59"/>
    <w:rsid w:val="00740DD4"/>
    <w:rsid w:val="00741211"/>
    <w:rsid w:val="00741227"/>
    <w:rsid w:val="00741299"/>
    <w:rsid w:val="007413CF"/>
    <w:rsid w:val="0074140F"/>
    <w:rsid w:val="007415AE"/>
    <w:rsid w:val="007416E9"/>
    <w:rsid w:val="0074183A"/>
    <w:rsid w:val="00741DEF"/>
    <w:rsid w:val="00741E23"/>
    <w:rsid w:val="0074207B"/>
    <w:rsid w:val="00742F53"/>
    <w:rsid w:val="007432E0"/>
    <w:rsid w:val="0074372A"/>
    <w:rsid w:val="007438A2"/>
    <w:rsid w:val="00743B9C"/>
    <w:rsid w:val="00743C4C"/>
    <w:rsid w:val="00743DB3"/>
    <w:rsid w:val="00743E43"/>
    <w:rsid w:val="0074406C"/>
    <w:rsid w:val="00744608"/>
    <w:rsid w:val="00744AB3"/>
    <w:rsid w:val="00744C65"/>
    <w:rsid w:val="00745450"/>
    <w:rsid w:val="007454A7"/>
    <w:rsid w:val="007454CD"/>
    <w:rsid w:val="0074585E"/>
    <w:rsid w:val="0074596F"/>
    <w:rsid w:val="00745C28"/>
    <w:rsid w:val="00745DAE"/>
    <w:rsid w:val="00745F00"/>
    <w:rsid w:val="00746066"/>
    <w:rsid w:val="00746163"/>
    <w:rsid w:val="0074637E"/>
    <w:rsid w:val="00746417"/>
    <w:rsid w:val="0074682F"/>
    <w:rsid w:val="00746ADE"/>
    <w:rsid w:val="00746DBF"/>
    <w:rsid w:val="0074709E"/>
    <w:rsid w:val="00747334"/>
    <w:rsid w:val="007478D6"/>
    <w:rsid w:val="00747D7D"/>
    <w:rsid w:val="00747E34"/>
    <w:rsid w:val="0075011D"/>
    <w:rsid w:val="00750133"/>
    <w:rsid w:val="0075055D"/>
    <w:rsid w:val="00750BBA"/>
    <w:rsid w:val="00751D25"/>
    <w:rsid w:val="00752060"/>
    <w:rsid w:val="00752080"/>
    <w:rsid w:val="007528BD"/>
    <w:rsid w:val="00753293"/>
    <w:rsid w:val="0075363D"/>
    <w:rsid w:val="00754158"/>
    <w:rsid w:val="0075444C"/>
    <w:rsid w:val="00754919"/>
    <w:rsid w:val="00755519"/>
    <w:rsid w:val="00755895"/>
    <w:rsid w:val="00755E8F"/>
    <w:rsid w:val="00756875"/>
    <w:rsid w:val="00756929"/>
    <w:rsid w:val="00756CBE"/>
    <w:rsid w:val="00756D92"/>
    <w:rsid w:val="007578C7"/>
    <w:rsid w:val="00757C60"/>
    <w:rsid w:val="00757C79"/>
    <w:rsid w:val="00757C7A"/>
    <w:rsid w:val="00760624"/>
    <w:rsid w:val="00760B9E"/>
    <w:rsid w:val="00760CD4"/>
    <w:rsid w:val="00761047"/>
    <w:rsid w:val="0076122A"/>
    <w:rsid w:val="00761384"/>
    <w:rsid w:val="00761B1C"/>
    <w:rsid w:val="00761FCC"/>
    <w:rsid w:val="007621FE"/>
    <w:rsid w:val="00762735"/>
    <w:rsid w:val="00762A87"/>
    <w:rsid w:val="00762AD7"/>
    <w:rsid w:val="00762B86"/>
    <w:rsid w:val="007640D7"/>
    <w:rsid w:val="00764838"/>
    <w:rsid w:val="0076496D"/>
    <w:rsid w:val="00764A68"/>
    <w:rsid w:val="00764D28"/>
    <w:rsid w:val="00764D96"/>
    <w:rsid w:val="00764E9F"/>
    <w:rsid w:val="007650CE"/>
    <w:rsid w:val="00765588"/>
    <w:rsid w:val="00765683"/>
    <w:rsid w:val="00765ACB"/>
    <w:rsid w:val="00765ACE"/>
    <w:rsid w:val="007660DB"/>
    <w:rsid w:val="007660DC"/>
    <w:rsid w:val="00766409"/>
    <w:rsid w:val="007664B4"/>
    <w:rsid w:val="007664CC"/>
    <w:rsid w:val="007665B0"/>
    <w:rsid w:val="007665F5"/>
    <w:rsid w:val="00766A8E"/>
    <w:rsid w:val="00766DE0"/>
    <w:rsid w:val="00766FB9"/>
    <w:rsid w:val="007670D6"/>
    <w:rsid w:val="00767154"/>
    <w:rsid w:val="007679E1"/>
    <w:rsid w:val="00767DBB"/>
    <w:rsid w:val="00767EEE"/>
    <w:rsid w:val="00767F28"/>
    <w:rsid w:val="00767F55"/>
    <w:rsid w:val="00770011"/>
    <w:rsid w:val="0077003C"/>
    <w:rsid w:val="007701CF"/>
    <w:rsid w:val="00770281"/>
    <w:rsid w:val="007712F1"/>
    <w:rsid w:val="0077164E"/>
    <w:rsid w:val="00771865"/>
    <w:rsid w:val="00771B18"/>
    <w:rsid w:val="00771B6E"/>
    <w:rsid w:val="00772043"/>
    <w:rsid w:val="00772205"/>
    <w:rsid w:val="00772309"/>
    <w:rsid w:val="007725F8"/>
    <w:rsid w:val="007728DB"/>
    <w:rsid w:val="00772E16"/>
    <w:rsid w:val="00772FE3"/>
    <w:rsid w:val="00773D78"/>
    <w:rsid w:val="00773E78"/>
    <w:rsid w:val="0077422E"/>
    <w:rsid w:val="00774515"/>
    <w:rsid w:val="00774646"/>
    <w:rsid w:val="007747DB"/>
    <w:rsid w:val="00774878"/>
    <w:rsid w:val="007749CB"/>
    <w:rsid w:val="0077512E"/>
    <w:rsid w:val="007751A2"/>
    <w:rsid w:val="0077537A"/>
    <w:rsid w:val="007754AC"/>
    <w:rsid w:val="00775672"/>
    <w:rsid w:val="00775AAE"/>
    <w:rsid w:val="00775C50"/>
    <w:rsid w:val="00776B2D"/>
    <w:rsid w:val="00776F1D"/>
    <w:rsid w:val="00777259"/>
    <w:rsid w:val="007773B6"/>
    <w:rsid w:val="007774D4"/>
    <w:rsid w:val="00777B23"/>
    <w:rsid w:val="00777F54"/>
    <w:rsid w:val="00777FE6"/>
    <w:rsid w:val="00780020"/>
    <w:rsid w:val="007802D6"/>
    <w:rsid w:val="00780361"/>
    <w:rsid w:val="00780422"/>
    <w:rsid w:val="007808BB"/>
    <w:rsid w:val="007813AA"/>
    <w:rsid w:val="00781695"/>
    <w:rsid w:val="00781D3F"/>
    <w:rsid w:val="00781E1F"/>
    <w:rsid w:val="00781E71"/>
    <w:rsid w:val="007822FE"/>
    <w:rsid w:val="007826AC"/>
    <w:rsid w:val="00782728"/>
    <w:rsid w:val="00782C35"/>
    <w:rsid w:val="00782CBA"/>
    <w:rsid w:val="0078307C"/>
    <w:rsid w:val="007830F0"/>
    <w:rsid w:val="007831BA"/>
    <w:rsid w:val="00783208"/>
    <w:rsid w:val="00783237"/>
    <w:rsid w:val="00783A74"/>
    <w:rsid w:val="00783B49"/>
    <w:rsid w:val="00783BDB"/>
    <w:rsid w:val="007841CF"/>
    <w:rsid w:val="00784346"/>
    <w:rsid w:val="00784915"/>
    <w:rsid w:val="00784F04"/>
    <w:rsid w:val="00784FB5"/>
    <w:rsid w:val="00785178"/>
    <w:rsid w:val="00785197"/>
    <w:rsid w:val="007851F7"/>
    <w:rsid w:val="007853DA"/>
    <w:rsid w:val="0078557C"/>
    <w:rsid w:val="00785815"/>
    <w:rsid w:val="007858B2"/>
    <w:rsid w:val="007858D7"/>
    <w:rsid w:val="00785B67"/>
    <w:rsid w:val="00785EC5"/>
    <w:rsid w:val="00786036"/>
    <w:rsid w:val="0078633F"/>
    <w:rsid w:val="0078676F"/>
    <w:rsid w:val="007878B8"/>
    <w:rsid w:val="00787A8D"/>
    <w:rsid w:val="00787D11"/>
    <w:rsid w:val="00787DC8"/>
    <w:rsid w:val="007902F0"/>
    <w:rsid w:val="00790379"/>
    <w:rsid w:val="007904F9"/>
    <w:rsid w:val="00790B8F"/>
    <w:rsid w:val="00791369"/>
    <w:rsid w:val="0079166C"/>
    <w:rsid w:val="007919DF"/>
    <w:rsid w:val="00791F6A"/>
    <w:rsid w:val="007922D2"/>
    <w:rsid w:val="0079243D"/>
    <w:rsid w:val="0079260F"/>
    <w:rsid w:val="007927E7"/>
    <w:rsid w:val="00792A59"/>
    <w:rsid w:val="00792DDC"/>
    <w:rsid w:val="00792F5F"/>
    <w:rsid w:val="0079303B"/>
    <w:rsid w:val="00793068"/>
    <w:rsid w:val="00793139"/>
    <w:rsid w:val="0079320B"/>
    <w:rsid w:val="0079399C"/>
    <w:rsid w:val="007939BD"/>
    <w:rsid w:val="00793C70"/>
    <w:rsid w:val="00793E09"/>
    <w:rsid w:val="00794624"/>
    <w:rsid w:val="00794B96"/>
    <w:rsid w:val="007950CA"/>
    <w:rsid w:val="00795446"/>
    <w:rsid w:val="007956B8"/>
    <w:rsid w:val="0079572A"/>
    <w:rsid w:val="00795757"/>
    <w:rsid w:val="007958D0"/>
    <w:rsid w:val="007959B5"/>
    <w:rsid w:val="00795B34"/>
    <w:rsid w:val="00795BF6"/>
    <w:rsid w:val="00795FCA"/>
    <w:rsid w:val="0079601B"/>
    <w:rsid w:val="00796172"/>
    <w:rsid w:val="00796242"/>
    <w:rsid w:val="0079681B"/>
    <w:rsid w:val="007969B4"/>
    <w:rsid w:val="00796D42"/>
    <w:rsid w:val="00796FEC"/>
    <w:rsid w:val="0079705E"/>
    <w:rsid w:val="0079775C"/>
    <w:rsid w:val="0079799D"/>
    <w:rsid w:val="00797B61"/>
    <w:rsid w:val="007A000A"/>
    <w:rsid w:val="007A02A7"/>
    <w:rsid w:val="007A02FB"/>
    <w:rsid w:val="007A0533"/>
    <w:rsid w:val="007A0DA9"/>
    <w:rsid w:val="007A1334"/>
    <w:rsid w:val="007A15EA"/>
    <w:rsid w:val="007A1A24"/>
    <w:rsid w:val="007A1F04"/>
    <w:rsid w:val="007A2405"/>
    <w:rsid w:val="007A2526"/>
    <w:rsid w:val="007A2539"/>
    <w:rsid w:val="007A2C23"/>
    <w:rsid w:val="007A2C2E"/>
    <w:rsid w:val="007A2D0B"/>
    <w:rsid w:val="007A2E7E"/>
    <w:rsid w:val="007A38B3"/>
    <w:rsid w:val="007A38D7"/>
    <w:rsid w:val="007A38F4"/>
    <w:rsid w:val="007A3A6A"/>
    <w:rsid w:val="007A3ED9"/>
    <w:rsid w:val="007A4085"/>
    <w:rsid w:val="007A41A0"/>
    <w:rsid w:val="007A4571"/>
    <w:rsid w:val="007A4674"/>
    <w:rsid w:val="007A4878"/>
    <w:rsid w:val="007A4C3B"/>
    <w:rsid w:val="007A53EB"/>
    <w:rsid w:val="007A5416"/>
    <w:rsid w:val="007A5470"/>
    <w:rsid w:val="007A5799"/>
    <w:rsid w:val="007A57AA"/>
    <w:rsid w:val="007A5970"/>
    <w:rsid w:val="007A5E7B"/>
    <w:rsid w:val="007A63CC"/>
    <w:rsid w:val="007A6567"/>
    <w:rsid w:val="007A6EE2"/>
    <w:rsid w:val="007A6FCA"/>
    <w:rsid w:val="007A7118"/>
    <w:rsid w:val="007A725C"/>
    <w:rsid w:val="007A737D"/>
    <w:rsid w:val="007A7D1D"/>
    <w:rsid w:val="007A7F1B"/>
    <w:rsid w:val="007B006E"/>
    <w:rsid w:val="007B03A9"/>
    <w:rsid w:val="007B03CA"/>
    <w:rsid w:val="007B07F2"/>
    <w:rsid w:val="007B0B86"/>
    <w:rsid w:val="007B0F61"/>
    <w:rsid w:val="007B0F90"/>
    <w:rsid w:val="007B13B8"/>
    <w:rsid w:val="007B1589"/>
    <w:rsid w:val="007B1740"/>
    <w:rsid w:val="007B1765"/>
    <w:rsid w:val="007B17FA"/>
    <w:rsid w:val="007B1C1D"/>
    <w:rsid w:val="007B2075"/>
    <w:rsid w:val="007B2465"/>
    <w:rsid w:val="007B2496"/>
    <w:rsid w:val="007B25C5"/>
    <w:rsid w:val="007B2733"/>
    <w:rsid w:val="007B27E6"/>
    <w:rsid w:val="007B2A71"/>
    <w:rsid w:val="007B2E45"/>
    <w:rsid w:val="007B3035"/>
    <w:rsid w:val="007B30BB"/>
    <w:rsid w:val="007B32BA"/>
    <w:rsid w:val="007B34E5"/>
    <w:rsid w:val="007B3560"/>
    <w:rsid w:val="007B36FC"/>
    <w:rsid w:val="007B37AE"/>
    <w:rsid w:val="007B380A"/>
    <w:rsid w:val="007B388F"/>
    <w:rsid w:val="007B41F4"/>
    <w:rsid w:val="007B4387"/>
    <w:rsid w:val="007B4471"/>
    <w:rsid w:val="007B45B3"/>
    <w:rsid w:val="007B4D13"/>
    <w:rsid w:val="007B5481"/>
    <w:rsid w:val="007B563A"/>
    <w:rsid w:val="007B586D"/>
    <w:rsid w:val="007B5BB9"/>
    <w:rsid w:val="007B5EBF"/>
    <w:rsid w:val="007B5FC0"/>
    <w:rsid w:val="007B638E"/>
    <w:rsid w:val="007B63F6"/>
    <w:rsid w:val="007B6986"/>
    <w:rsid w:val="007B6A31"/>
    <w:rsid w:val="007B6CB1"/>
    <w:rsid w:val="007B7037"/>
    <w:rsid w:val="007B7325"/>
    <w:rsid w:val="007B74F5"/>
    <w:rsid w:val="007B7825"/>
    <w:rsid w:val="007B7B26"/>
    <w:rsid w:val="007C056E"/>
    <w:rsid w:val="007C0821"/>
    <w:rsid w:val="007C0935"/>
    <w:rsid w:val="007C0FBA"/>
    <w:rsid w:val="007C170F"/>
    <w:rsid w:val="007C184D"/>
    <w:rsid w:val="007C1962"/>
    <w:rsid w:val="007C24E6"/>
    <w:rsid w:val="007C26E9"/>
    <w:rsid w:val="007C26FF"/>
    <w:rsid w:val="007C2712"/>
    <w:rsid w:val="007C2EF7"/>
    <w:rsid w:val="007C2F81"/>
    <w:rsid w:val="007C3195"/>
    <w:rsid w:val="007C3441"/>
    <w:rsid w:val="007C3699"/>
    <w:rsid w:val="007C37A4"/>
    <w:rsid w:val="007C3A23"/>
    <w:rsid w:val="007C3DD4"/>
    <w:rsid w:val="007C40E2"/>
    <w:rsid w:val="007C42CF"/>
    <w:rsid w:val="007C436F"/>
    <w:rsid w:val="007C43F1"/>
    <w:rsid w:val="007C47EA"/>
    <w:rsid w:val="007C48E9"/>
    <w:rsid w:val="007C490A"/>
    <w:rsid w:val="007C4EAA"/>
    <w:rsid w:val="007C5051"/>
    <w:rsid w:val="007C5BD0"/>
    <w:rsid w:val="007C6044"/>
    <w:rsid w:val="007C60B5"/>
    <w:rsid w:val="007C634B"/>
    <w:rsid w:val="007C6AB7"/>
    <w:rsid w:val="007C6BB3"/>
    <w:rsid w:val="007C6C73"/>
    <w:rsid w:val="007C6C9D"/>
    <w:rsid w:val="007C7119"/>
    <w:rsid w:val="007C711F"/>
    <w:rsid w:val="007C7A5F"/>
    <w:rsid w:val="007C7BD3"/>
    <w:rsid w:val="007C7CDA"/>
    <w:rsid w:val="007C7D58"/>
    <w:rsid w:val="007D00E0"/>
    <w:rsid w:val="007D02D9"/>
    <w:rsid w:val="007D065A"/>
    <w:rsid w:val="007D1015"/>
    <w:rsid w:val="007D138F"/>
    <w:rsid w:val="007D13E6"/>
    <w:rsid w:val="007D16D5"/>
    <w:rsid w:val="007D243C"/>
    <w:rsid w:val="007D256E"/>
    <w:rsid w:val="007D2A12"/>
    <w:rsid w:val="007D2BB1"/>
    <w:rsid w:val="007D2C08"/>
    <w:rsid w:val="007D2FB5"/>
    <w:rsid w:val="007D331C"/>
    <w:rsid w:val="007D3F69"/>
    <w:rsid w:val="007D400C"/>
    <w:rsid w:val="007D41A5"/>
    <w:rsid w:val="007D42A1"/>
    <w:rsid w:val="007D489D"/>
    <w:rsid w:val="007D49E9"/>
    <w:rsid w:val="007D4DFA"/>
    <w:rsid w:val="007D4E99"/>
    <w:rsid w:val="007D4EE1"/>
    <w:rsid w:val="007D4F28"/>
    <w:rsid w:val="007D4F44"/>
    <w:rsid w:val="007D51C6"/>
    <w:rsid w:val="007D56BB"/>
    <w:rsid w:val="007D5AB0"/>
    <w:rsid w:val="007D5C56"/>
    <w:rsid w:val="007D6B99"/>
    <w:rsid w:val="007D6E28"/>
    <w:rsid w:val="007D71CE"/>
    <w:rsid w:val="007D7270"/>
    <w:rsid w:val="007D76DE"/>
    <w:rsid w:val="007D7748"/>
    <w:rsid w:val="007E09DD"/>
    <w:rsid w:val="007E0BDA"/>
    <w:rsid w:val="007E0BF1"/>
    <w:rsid w:val="007E1026"/>
    <w:rsid w:val="007E10F9"/>
    <w:rsid w:val="007E12F9"/>
    <w:rsid w:val="007E1418"/>
    <w:rsid w:val="007E143F"/>
    <w:rsid w:val="007E1876"/>
    <w:rsid w:val="007E1D2B"/>
    <w:rsid w:val="007E27D9"/>
    <w:rsid w:val="007E2801"/>
    <w:rsid w:val="007E2E22"/>
    <w:rsid w:val="007E3050"/>
    <w:rsid w:val="007E3100"/>
    <w:rsid w:val="007E3325"/>
    <w:rsid w:val="007E3CA8"/>
    <w:rsid w:val="007E3DA5"/>
    <w:rsid w:val="007E3DEA"/>
    <w:rsid w:val="007E3E4B"/>
    <w:rsid w:val="007E3FFF"/>
    <w:rsid w:val="007E40DA"/>
    <w:rsid w:val="007E4368"/>
    <w:rsid w:val="007E45F3"/>
    <w:rsid w:val="007E4665"/>
    <w:rsid w:val="007E4696"/>
    <w:rsid w:val="007E47C2"/>
    <w:rsid w:val="007E497C"/>
    <w:rsid w:val="007E49AB"/>
    <w:rsid w:val="007E557D"/>
    <w:rsid w:val="007E558F"/>
    <w:rsid w:val="007E56BE"/>
    <w:rsid w:val="007E583C"/>
    <w:rsid w:val="007E58BA"/>
    <w:rsid w:val="007E5A9C"/>
    <w:rsid w:val="007E66D0"/>
    <w:rsid w:val="007E6751"/>
    <w:rsid w:val="007E69DE"/>
    <w:rsid w:val="007E6F8F"/>
    <w:rsid w:val="007E709A"/>
    <w:rsid w:val="007E71A0"/>
    <w:rsid w:val="007E75CD"/>
    <w:rsid w:val="007E79EE"/>
    <w:rsid w:val="007E7A64"/>
    <w:rsid w:val="007E7CE2"/>
    <w:rsid w:val="007F0203"/>
    <w:rsid w:val="007F034A"/>
    <w:rsid w:val="007F0743"/>
    <w:rsid w:val="007F08B0"/>
    <w:rsid w:val="007F09A3"/>
    <w:rsid w:val="007F0E28"/>
    <w:rsid w:val="007F0F95"/>
    <w:rsid w:val="007F10C5"/>
    <w:rsid w:val="007F1907"/>
    <w:rsid w:val="007F1A25"/>
    <w:rsid w:val="007F1A8D"/>
    <w:rsid w:val="007F21A1"/>
    <w:rsid w:val="007F21B3"/>
    <w:rsid w:val="007F266C"/>
    <w:rsid w:val="007F2949"/>
    <w:rsid w:val="007F2FEC"/>
    <w:rsid w:val="007F3028"/>
    <w:rsid w:val="007F380A"/>
    <w:rsid w:val="007F3B3D"/>
    <w:rsid w:val="007F3B49"/>
    <w:rsid w:val="007F3C82"/>
    <w:rsid w:val="007F3D27"/>
    <w:rsid w:val="007F3E75"/>
    <w:rsid w:val="007F413E"/>
    <w:rsid w:val="007F46FB"/>
    <w:rsid w:val="007F4B14"/>
    <w:rsid w:val="007F4CD7"/>
    <w:rsid w:val="007F4E93"/>
    <w:rsid w:val="007F504C"/>
    <w:rsid w:val="007F5454"/>
    <w:rsid w:val="007F5A3A"/>
    <w:rsid w:val="007F5EDB"/>
    <w:rsid w:val="007F6253"/>
    <w:rsid w:val="007F6297"/>
    <w:rsid w:val="007F65DE"/>
    <w:rsid w:val="007F67CA"/>
    <w:rsid w:val="007F68FA"/>
    <w:rsid w:val="007F6957"/>
    <w:rsid w:val="007F695E"/>
    <w:rsid w:val="007F6A21"/>
    <w:rsid w:val="007F6BE8"/>
    <w:rsid w:val="007F6CDD"/>
    <w:rsid w:val="007F6D1A"/>
    <w:rsid w:val="007F6D90"/>
    <w:rsid w:val="007F708D"/>
    <w:rsid w:val="007F70E4"/>
    <w:rsid w:val="007F74EF"/>
    <w:rsid w:val="007F7B89"/>
    <w:rsid w:val="008002F5"/>
    <w:rsid w:val="0080083B"/>
    <w:rsid w:val="00800CB0"/>
    <w:rsid w:val="00800D09"/>
    <w:rsid w:val="00801124"/>
    <w:rsid w:val="008016A1"/>
    <w:rsid w:val="00801EFD"/>
    <w:rsid w:val="00801FB5"/>
    <w:rsid w:val="008024C9"/>
    <w:rsid w:val="00802662"/>
    <w:rsid w:val="00802C6A"/>
    <w:rsid w:val="00802DBB"/>
    <w:rsid w:val="00802FCB"/>
    <w:rsid w:val="0080325D"/>
    <w:rsid w:val="00803639"/>
    <w:rsid w:val="00803B4D"/>
    <w:rsid w:val="00803D65"/>
    <w:rsid w:val="00803E22"/>
    <w:rsid w:val="00803FA2"/>
    <w:rsid w:val="0080407B"/>
    <w:rsid w:val="008046D4"/>
    <w:rsid w:val="00804AB6"/>
    <w:rsid w:val="008051C7"/>
    <w:rsid w:val="0080535F"/>
    <w:rsid w:val="008056F2"/>
    <w:rsid w:val="00805918"/>
    <w:rsid w:val="00805AC4"/>
    <w:rsid w:val="00805B2C"/>
    <w:rsid w:val="00805BC9"/>
    <w:rsid w:val="00805F81"/>
    <w:rsid w:val="00805F95"/>
    <w:rsid w:val="008063B3"/>
    <w:rsid w:val="00806684"/>
    <w:rsid w:val="00806864"/>
    <w:rsid w:val="00806AC7"/>
    <w:rsid w:val="00806C56"/>
    <w:rsid w:val="00806C84"/>
    <w:rsid w:val="00806DD8"/>
    <w:rsid w:val="00806F04"/>
    <w:rsid w:val="00806F28"/>
    <w:rsid w:val="0080748D"/>
    <w:rsid w:val="008074BE"/>
    <w:rsid w:val="008074D1"/>
    <w:rsid w:val="008075B0"/>
    <w:rsid w:val="00807662"/>
    <w:rsid w:val="008078DD"/>
    <w:rsid w:val="00807A16"/>
    <w:rsid w:val="00807F11"/>
    <w:rsid w:val="00810D1E"/>
    <w:rsid w:val="00810EEE"/>
    <w:rsid w:val="0081171D"/>
    <w:rsid w:val="0081196B"/>
    <w:rsid w:val="008119B3"/>
    <w:rsid w:val="00811FEF"/>
    <w:rsid w:val="00812316"/>
    <w:rsid w:val="00812351"/>
    <w:rsid w:val="008126B9"/>
    <w:rsid w:val="00812B3C"/>
    <w:rsid w:val="00812DA3"/>
    <w:rsid w:val="00812F13"/>
    <w:rsid w:val="00813692"/>
    <w:rsid w:val="008136AF"/>
    <w:rsid w:val="0081393E"/>
    <w:rsid w:val="008139C7"/>
    <w:rsid w:val="00813B0A"/>
    <w:rsid w:val="00814002"/>
    <w:rsid w:val="00814956"/>
    <w:rsid w:val="00814A5D"/>
    <w:rsid w:val="00814AA2"/>
    <w:rsid w:val="00815120"/>
    <w:rsid w:val="0081549D"/>
    <w:rsid w:val="00815641"/>
    <w:rsid w:val="00815B0D"/>
    <w:rsid w:val="00815B20"/>
    <w:rsid w:val="00815B29"/>
    <w:rsid w:val="00815B34"/>
    <w:rsid w:val="00815B6E"/>
    <w:rsid w:val="00815D0D"/>
    <w:rsid w:val="008160B9"/>
    <w:rsid w:val="008166AD"/>
    <w:rsid w:val="00816703"/>
    <w:rsid w:val="00816B4A"/>
    <w:rsid w:val="00816FA0"/>
    <w:rsid w:val="008170D9"/>
    <w:rsid w:val="0081729C"/>
    <w:rsid w:val="00817DDD"/>
    <w:rsid w:val="00817E90"/>
    <w:rsid w:val="00820125"/>
    <w:rsid w:val="00820872"/>
    <w:rsid w:val="0082094D"/>
    <w:rsid w:val="0082094F"/>
    <w:rsid w:val="00820C0E"/>
    <w:rsid w:val="00820D4C"/>
    <w:rsid w:val="00820E19"/>
    <w:rsid w:val="00820EF2"/>
    <w:rsid w:val="00820FC6"/>
    <w:rsid w:val="00821012"/>
    <w:rsid w:val="00821184"/>
    <w:rsid w:val="008215A4"/>
    <w:rsid w:val="00821C97"/>
    <w:rsid w:val="00822B2E"/>
    <w:rsid w:val="00822E51"/>
    <w:rsid w:val="00822F6A"/>
    <w:rsid w:val="00822F92"/>
    <w:rsid w:val="00822F9E"/>
    <w:rsid w:val="0082363D"/>
    <w:rsid w:val="008236DF"/>
    <w:rsid w:val="008239CC"/>
    <w:rsid w:val="00823B53"/>
    <w:rsid w:val="00823E57"/>
    <w:rsid w:val="0082486C"/>
    <w:rsid w:val="00824AFE"/>
    <w:rsid w:val="00824B48"/>
    <w:rsid w:val="00824F15"/>
    <w:rsid w:val="0082514C"/>
    <w:rsid w:val="008251F0"/>
    <w:rsid w:val="00825287"/>
    <w:rsid w:val="00825318"/>
    <w:rsid w:val="00825A39"/>
    <w:rsid w:val="0082694B"/>
    <w:rsid w:val="00826A93"/>
    <w:rsid w:val="0082717E"/>
    <w:rsid w:val="0082759A"/>
    <w:rsid w:val="00827DC4"/>
    <w:rsid w:val="00827EF2"/>
    <w:rsid w:val="00830054"/>
    <w:rsid w:val="008300D0"/>
    <w:rsid w:val="00830106"/>
    <w:rsid w:val="008306E1"/>
    <w:rsid w:val="0083076E"/>
    <w:rsid w:val="008308E7"/>
    <w:rsid w:val="00830AF5"/>
    <w:rsid w:val="00830F94"/>
    <w:rsid w:val="00830FA6"/>
    <w:rsid w:val="00831442"/>
    <w:rsid w:val="0083171F"/>
    <w:rsid w:val="0083178C"/>
    <w:rsid w:val="00831987"/>
    <w:rsid w:val="00831C4D"/>
    <w:rsid w:val="00831DAC"/>
    <w:rsid w:val="00831E97"/>
    <w:rsid w:val="008320FC"/>
    <w:rsid w:val="008324D6"/>
    <w:rsid w:val="008327BE"/>
    <w:rsid w:val="0083289A"/>
    <w:rsid w:val="00832918"/>
    <w:rsid w:val="00832943"/>
    <w:rsid w:val="00832A7B"/>
    <w:rsid w:val="0083338C"/>
    <w:rsid w:val="008333BF"/>
    <w:rsid w:val="0083357D"/>
    <w:rsid w:val="00833792"/>
    <w:rsid w:val="00833819"/>
    <w:rsid w:val="00833CBF"/>
    <w:rsid w:val="00833F56"/>
    <w:rsid w:val="00833FB9"/>
    <w:rsid w:val="00834304"/>
    <w:rsid w:val="00834EDF"/>
    <w:rsid w:val="00834F37"/>
    <w:rsid w:val="008354E9"/>
    <w:rsid w:val="0083562F"/>
    <w:rsid w:val="00835FD0"/>
    <w:rsid w:val="008363E3"/>
    <w:rsid w:val="008364FC"/>
    <w:rsid w:val="00836911"/>
    <w:rsid w:val="00837232"/>
    <w:rsid w:val="008376B4"/>
    <w:rsid w:val="008379B9"/>
    <w:rsid w:val="00837A5C"/>
    <w:rsid w:val="00837AD2"/>
    <w:rsid w:val="00837C9A"/>
    <w:rsid w:val="00837CF6"/>
    <w:rsid w:val="00837FEC"/>
    <w:rsid w:val="00840076"/>
    <w:rsid w:val="008400E1"/>
    <w:rsid w:val="00840423"/>
    <w:rsid w:val="008407C6"/>
    <w:rsid w:val="008408D7"/>
    <w:rsid w:val="0084116B"/>
    <w:rsid w:val="008413CF"/>
    <w:rsid w:val="0084145C"/>
    <w:rsid w:val="0084148D"/>
    <w:rsid w:val="00841598"/>
    <w:rsid w:val="008415A9"/>
    <w:rsid w:val="00842A60"/>
    <w:rsid w:val="00842A78"/>
    <w:rsid w:val="008435C0"/>
    <w:rsid w:val="00843CAE"/>
    <w:rsid w:val="00843F25"/>
    <w:rsid w:val="0084419F"/>
    <w:rsid w:val="0084476F"/>
    <w:rsid w:val="008447D7"/>
    <w:rsid w:val="008449BA"/>
    <w:rsid w:val="00844A1F"/>
    <w:rsid w:val="00844FC0"/>
    <w:rsid w:val="00845057"/>
    <w:rsid w:val="008453CB"/>
    <w:rsid w:val="0084568C"/>
    <w:rsid w:val="00845CF3"/>
    <w:rsid w:val="008461DE"/>
    <w:rsid w:val="00846744"/>
    <w:rsid w:val="00846A50"/>
    <w:rsid w:val="00846D00"/>
    <w:rsid w:val="00847726"/>
    <w:rsid w:val="00847755"/>
    <w:rsid w:val="00847BDB"/>
    <w:rsid w:val="00850262"/>
    <w:rsid w:val="00850A64"/>
    <w:rsid w:val="00851269"/>
    <w:rsid w:val="0085173D"/>
    <w:rsid w:val="008517C6"/>
    <w:rsid w:val="00851A03"/>
    <w:rsid w:val="00851AC8"/>
    <w:rsid w:val="00851DB0"/>
    <w:rsid w:val="00852216"/>
    <w:rsid w:val="00852496"/>
    <w:rsid w:val="00852576"/>
    <w:rsid w:val="0085261A"/>
    <w:rsid w:val="008527E8"/>
    <w:rsid w:val="00852A90"/>
    <w:rsid w:val="00852B1B"/>
    <w:rsid w:val="00852EFE"/>
    <w:rsid w:val="00852F35"/>
    <w:rsid w:val="008533D5"/>
    <w:rsid w:val="0085373F"/>
    <w:rsid w:val="00853848"/>
    <w:rsid w:val="008539E7"/>
    <w:rsid w:val="00853AB3"/>
    <w:rsid w:val="00853B54"/>
    <w:rsid w:val="00853EF3"/>
    <w:rsid w:val="008542F4"/>
    <w:rsid w:val="008543A2"/>
    <w:rsid w:val="0085489C"/>
    <w:rsid w:val="00854A44"/>
    <w:rsid w:val="00854ABE"/>
    <w:rsid w:val="00854E06"/>
    <w:rsid w:val="00854E46"/>
    <w:rsid w:val="00854EBD"/>
    <w:rsid w:val="0085518B"/>
    <w:rsid w:val="00855726"/>
    <w:rsid w:val="008558A0"/>
    <w:rsid w:val="00855FAD"/>
    <w:rsid w:val="008568E0"/>
    <w:rsid w:val="00856D34"/>
    <w:rsid w:val="00856F6E"/>
    <w:rsid w:val="00856FC4"/>
    <w:rsid w:val="008571F6"/>
    <w:rsid w:val="00857363"/>
    <w:rsid w:val="00857504"/>
    <w:rsid w:val="008578E7"/>
    <w:rsid w:val="00857B53"/>
    <w:rsid w:val="00857C35"/>
    <w:rsid w:val="0086011A"/>
    <w:rsid w:val="008601F4"/>
    <w:rsid w:val="0086024A"/>
    <w:rsid w:val="00860BD4"/>
    <w:rsid w:val="00860BF0"/>
    <w:rsid w:val="00860E98"/>
    <w:rsid w:val="00861555"/>
    <w:rsid w:val="00861661"/>
    <w:rsid w:val="00861A27"/>
    <w:rsid w:val="00861DE6"/>
    <w:rsid w:val="00862062"/>
    <w:rsid w:val="0086223F"/>
    <w:rsid w:val="00862646"/>
    <w:rsid w:val="0086289D"/>
    <w:rsid w:val="00862924"/>
    <w:rsid w:val="00862A23"/>
    <w:rsid w:val="00862AFB"/>
    <w:rsid w:val="00862C8C"/>
    <w:rsid w:val="00862DE7"/>
    <w:rsid w:val="00862ED7"/>
    <w:rsid w:val="008631C0"/>
    <w:rsid w:val="0086334A"/>
    <w:rsid w:val="0086347F"/>
    <w:rsid w:val="00863487"/>
    <w:rsid w:val="00863598"/>
    <w:rsid w:val="00863ABF"/>
    <w:rsid w:val="00863DA3"/>
    <w:rsid w:val="008641B6"/>
    <w:rsid w:val="0086491D"/>
    <w:rsid w:val="00864CD9"/>
    <w:rsid w:val="00865284"/>
    <w:rsid w:val="008653D3"/>
    <w:rsid w:val="00865436"/>
    <w:rsid w:val="008657E9"/>
    <w:rsid w:val="008658B2"/>
    <w:rsid w:val="00865ED1"/>
    <w:rsid w:val="0086604F"/>
    <w:rsid w:val="008661E7"/>
    <w:rsid w:val="008666E7"/>
    <w:rsid w:val="00866AF6"/>
    <w:rsid w:val="00866B9B"/>
    <w:rsid w:val="00866F26"/>
    <w:rsid w:val="008673D4"/>
    <w:rsid w:val="008677E3"/>
    <w:rsid w:val="0086781C"/>
    <w:rsid w:val="00867B89"/>
    <w:rsid w:val="0087028B"/>
    <w:rsid w:val="00870640"/>
    <w:rsid w:val="00870CC0"/>
    <w:rsid w:val="0087101A"/>
    <w:rsid w:val="0087101B"/>
    <w:rsid w:val="00871225"/>
    <w:rsid w:val="008717A1"/>
    <w:rsid w:val="008718B6"/>
    <w:rsid w:val="00871EDE"/>
    <w:rsid w:val="00871FBD"/>
    <w:rsid w:val="00872363"/>
    <w:rsid w:val="00872FBA"/>
    <w:rsid w:val="0087369C"/>
    <w:rsid w:val="008736AC"/>
    <w:rsid w:val="008737EE"/>
    <w:rsid w:val="0087384D"/>
    <w:rsid w:val="008739ED"/>
    <w:rsid w:val="00873A3C"/>
    <w:rsid w:val="00873CAB"/>
    <w:rsid w:val="00873FFD"/>
    <w:rsid w:val="00874035"/>
    <w:rsid w:val="008748D7"/>
    <w:rsid w:val="00874ADC"/>
    <w:rsid w:val="00874D3D"/>
    <w:rsid w:val="008751D8"/>
    <w:rsid w:val="00875598"/>
    <w:rsid w:val="00875F64"/>
    <w:rsid w:val="00875F68"/>
    <w:rsid w:val="008760AE"/>
    <w:rsid w:val="008760EB"/>
    <w:rsid w:val="00876273"/>
    <w:rsid w:val="00876A54"/>
    <w:rsid w:val="00876AEC"/>
    <w:rsid w:val="00876D17"/>
    <w:rsid w:val="00877236"/>
    <w:rsid w:val="00877295"/>
    <w:rsid w:val="0087794F"/>
    <w:rsid w:val="00877F28"/>
    <w:rsid w:val="00880485"/>
    <w:rsid w:val="00880BE6"/>
    <w:rsid w:val="00880C3D"/>
    <w:rsid w:val="0088148A"/>
    <w:rsid w:val="00881694"/>
    <w:rsid w:val="008816FE"/>
    <w:rsid w:val="008819BF"/>
    <w:rsid w:val="00881F5B"/>
    <w:rsid w:val="00881F80"/>
    <w:rsid w:val="008820CA"/>
    <w:rsid w:val="0088313E"/>
    <w:rsid w:val="00883248"/>
    <w:rsid w:val="00883626"/>
    <w:rsid w:val="008836AC"/>
    <w:rsid w:val="00883759"/>
    <w:rsid w:val="00883C76"/>
    <w:rsid w:val="008841F5"/>
    <w:rsid w:val="008847F7"/>
    <w:rsid w:val="008848C0"/>
    <w:rsid w:val="00884A78"/>
    <w:rsid w:val="00885900"/>
    <w:rsid w:val="00885CD8"/>
    <w:rsid w:val="00885D44"/>
    <w:rsid w:val="0088626E"/>
    <w:rsid w:val="00886A61"/>
    <w:rsid w:val="00886AC3"/>
    <w:rsid w:val="00886CB5"/>
    <w:rsid w:val="00886E91"/>
    <w:rsid w:val="00886FF0"/>
    <w:rsid w:val="00887032"/>
    <w:rsid w:val="00887254"/>
    <w:rsid w:val="008875D1"/>
    <w:rsid w:val="00887CBA"/>
    <w:rsid w:val="00890478"/>
    <w:rsid w:val="00890888"/>
    <w:rsid w:val="00890F46"/>
    <w:rsid w:val="00891280"/>
    <w:rsid w:val="008915CA"/>
    <w:rsid w:val="008919D2"/>
    <w:rsid w:val="00891E7E"/>
    <w:rsid w:val="00891F8A"/>
    <w:rsid w:val="008921A0"/>
    <w:rsid w:val="008921CB"/>
    <w:rsid w:val="008922C8"/>
    <w:rsid w:val="008923EA"/>
    <w:rsid w:val="008925FD"/>
    <w:rsid w:val="00892655"/>
    <w:rsid w:val="00892672"/>
    <w:rsid w:val="0089278F"/>
    <w:rsid w:val="008927E4"/>
    <w:rsid w:val="0089286A"/>
    <w:rsid w:val="00892E48"/>
    <w:rsid w:val="0089303D"/>
    <w:rsid w:val="008930B7"/>
    <w:rsid w:val="00893104"/>
    <w:rsid w:val="0089319B"/>
    <w:rsid w:val="00893C31"/>
    <w:rsid w:val="00893D60"/>
    <w:rsid w:val="00894297"/>
    <w:rsid w:val="0089450F"/>
    <w:rsid w:val="00894687"/>
    <w:rsid w:val="008948BC"/>
    <w:rsid w:val="00894D26"/>
    <w:rsid w:val="00894EA9"/>
    <w:rsid w:val="00894F65"/>
    <w:rsid w:val="008952F3"/>
    <w:rsid w:val="008953B1"/>
    <w:rsid w:val="008955FF"/>
    <w:rsid w:val="00895720"/>
    <w:rsid w:val="008957A8"/>
    <w:rsid w:val="00895BBC"/>
    <w:rsid w:val="00895F3E"/>
    <w:rsid w:val="00896003"/>
    <w:rsid w:val="00896125"/>
    <w:rsid w:val="008961C1"/>
    <w:rsid w:val="0089623D"/>
    <w:rsid w:val="00896398"/>
    <w:rsid w:val="00896795"/>
    <w:rsid w:val="00896AEE"/>
    <w:rsid w:val="00897564"/>
    <w:rsid w:val="00897ADC"/>
    <w:rsid w:val="00897D5F"/>
    <w:rsid w:val="008A0308"/>
    <w:rsid w:val="008A03FD"/>
    <w:rsid w:val="008A0406"/>
    <w:rsid w:val="008A059A"/>
    <w:rsid w:val="008A0614"/>
    <w:rsid w:val="008A063C"/>
    <w:rsid w:val="008A06BE"/>
    <w:rsid w:val="008A09E4"/>
    <w:rsid w:val="008A0C6A"/>
    <w:rsid w:val="008A1081"/>
    <w:rsid w:val="008A17D2"/>
    <w:rsid w:val="008A1BA1"/>
    <w:rsid w:val="008A1CAA"/>
    <w:rsid w:val="008A1FA9"/>
    <w:rsid w:val="008A1FAD"/>
    <w:rsid w:val="008A25FB"/>
    <w:rsid w:val="008A2BC0"/>
    <w:rsid w:val="008A2CFD"/>
    <w:rsid w:val="008A3778"/>
    <w:rsid w:val="008A4C28"/>
    <w:rsid w:val="008A4CCE"/>
    <w:rsid w:val="008A4EDC"/>
    <w:rsid w:val="008A51CE"/>
    <w:rsid w:val="008A5400"/>
    <w:rsid w:val="008A54AA"/>
    <w:rsid w:val="008A577A"/>
    <w:rsid w:val="008A5FCE"/>
    <w:rsid w:val="008A6563"/>
    <w:rsid w:val="008A6B82"/>
    <w:rsid w:val="008A6C66"/>
    <w:rsid w:val="008A7468"/>
    <w:rsid w:val="008A77F1"/>
    <w:rsid w:val="008A7D35"/>
    <w:rsid w:val="008A7F52"/>
    <w:rsid w:val="008A7F66"/>
    <w:rsid w:val="008B0157"/>
    <w:rsid w:val="008B01A3"/>
    <w:rsid w:val="008B071D"/>
    <w:rsid w:val="008B165D"/>
    <w:rsid w:val="008B18CA"/>
    <w:rsid w:val="008B1E4B"/>
    <w:rsid w:val="008B1EF3"/>
    <w:rsid w:val="008B1F24"/>
    <w:rsid w:val="008B2403"/>
    <w:rsid w:val="008B25AA"/>
    <w:rsid w:val="008B2797"/>
    <w:rsid w:val="008B2E5D"/>
    <w:rsid w:val="008B31B9"/>
    <w:rsid w:val="008B32C7"/>
    <w:rsid w:val="008B39DA"/>
    <w:rsid w:val="008B3B9D"/>
    <w:rsid w:val="008B3E64"/>
    <w:rsid w:val="008B40EC"/>
    <w:rsid w:val="008B430B"/>
    <w:rsid w:val="008B43CA"/>
    <w:rsid w:val="008B44F5"/>
    <w:rsid w:val="008B4843"/>
    <w:rsid w:val="008B4AC3"/>
    <w:rsid w:val="008B4E8C"/>
    <w:rsid w:val="008B5020"/>
    <w:rsid w:val="008B5804"/>
    <w:rsid w:val="008B5860"/>
    <w:rsid w:val="008B598B"/>
    <w:rsid w:val="008B59C8"/>
    <w:rsid w:val="008B5C9E"/>
    <w:rsid w:val="008B6701"/>
    <w:rsid w:val="008B67CE"/>
    <w:rsid w:val="008B67FE"/>
    <w:rsid w:val="008B691D"/>
    <w:rsid w:val="008B6E86"/>
    <w:rsid w:val="008B73D3"/>
    <w:rsid w:val="008B77AE"/>
    <w:rsid w:val="008B7C12"/>
    <w:rsid w:val="008B7C3F"/>
    <w:rsid w:val="008B7E7E"/>
    <w:rsid w:val="008C073B"/>
    <w:rsid w:val="008C131E"/>
    <w:rsid w:val="008C194C"/>
    <w:rsid w:val="008C1CC2"/>
    <w:rsid w:val="008C1D11"/>
    <w:rsid w:val="008C203D"/>
    <w:rsid w:val="008C2198"/>
    <w:rsid w:val="008C23ED"/>
    <w:rsid w:val="008C2603"/>
    <w:rsid w:val="008C2A09"/>
    <w:rsid w:val="008C2E9E"/>
    <w:rsid w:val="008C33A0"/>
    <w:rsid w:val="008C33B5"/>
    <w:rsid w:val="008C33D6"/>
    <w:rsid w:val="008C3515"/>
    <w:rsid w:val="008C359D"/>
    <w:rsid w:val="008C3643"/>
    <w:rsid w:val="008C3FDD"/>
    <w:rsid w:val="008C42C9"/>
    <w:rsid w:val="008C43A7"/>
    <w:rsid w:val="008C47A1"/>
    <w:rsid w:val="008C4CB3"/>
    <w:rsid w:val="008C4FB2"/>
    <w:rsid w:val="008C54F0"/>
    <w:rsid w:val="008C552A"/>
    <w:rsid w:val="008C5572"/>
    <w:rsid w:val="008C5625"/>
    <w:rsid w:val="008C5A28"/>
    <w:rsid w:val="008C5EF9"/>
    <w:rsid w:val="008C6020"/>
    <w:rsid w:val="008C602C"/>
    <w:rsid w:val="008C6195"/>
    <w:rsid w:val="008C6569"/>
    <w:rsid w:val="008C668D"/>
    <w:rsid w:val="008C6DF9"/>
    <w:rsid w:val="008C6E4F"/>
    <w:rsid w:val="008C708F"/>
    <w:rsid w:val="008C738F"/>
    <w:rsid w:val="008C7640"/>
    <w:rsid w:val="008C7776"/>
    <w:rsid w:val="008C7A69"/>
    <w:rsid w:val="008C7A6A"/>
    <w:rsid w:val="008C7A77"/>
    <w:rsid w:val="008C7C7A"/>
    <w:rsid w:val="008C7D17"/>
    <w:rsid w:val="008D009C"/>
    <w:rsid w:val="008D0557"/>
    <w:rsid w:val="008D07A1"/>
    <w:rsid w:val="008D0988"/>
    <w:rsid w:val="008D11AA"/>
    <w:rsid w:val="008D165B"/>
    <w:rsid w:val="008D17F9"/>
    <w:rsid w:val="008D1E24"/>
    <w:rsid w:val="008D21EC"/>
    <w:rsid w:val="008D2225"/>
    <w:rsid w:val="008D26EC"/>
    <w:rsid w:val="008D2A0B"/>
    <w:rsid w:val="008D2E04"/>
    <w:rsid w:val="008D30D4"/>
    <w:rsid w:val="008D31E2"/>
    <w:rsid w:val="008D335E"/>
    <w:rsid w:val="008D3376"/>
    <w:rsid w:val="008D3BC2"/>
    <w:rsid w:val="008D3C00"/>
    <w:rsid w:val="008D3FAF"/>
    <w:rsid w:val="008D3FF1"/>
    <w:rsid w:val="008D4078"/>
    <w:rsid w:val="008D40BC"/>
    <w:rsid w:val="008D40DD"/>
    <w:rsid w:val="008D477A"/>
    <w:rsid w:val="008D4878"/>
    <w:rsid w:val="008D49B5"/>
    <w:rsid w:val="008D49CC"/>
    <w:rsid w:val="008D5088"/>
    <w:rsid w:val="008D512F"/>
    <w:rsid w:val="008D51C7"/>
    <w:rsid w:val="008D56EE"/>
    <w:rsid w:val="008D5808"/>
    <w:rsid w:val="008D5BD2"/>
    <w:rsid w:val="008D5C82"/>
    <w:rsid w:val="008D5CC3"/>
    <w:rsid w:val="008D5F25"/>
    <w:rsid w:val="008D6930"/>
    <w:rsid w:val="008D6B9E"/>
    <w:rsid w:val="008D6E74"/>
    <w:rsid w:val="008D7235"/>
    <w:rsid w:val="008D72EE"/>
    <w:rsid w:val="008D7D85"/>
    <w:rsid w:val="008D7DCC"/>
    <w:rsid w:val="008E057E"/>
    <w:rsid w:val="008E061D"/>
    <w:rsid w:val="008E074B"/>
    <w:rsid w:val="008E0D86"/>
    <w:rsid w:val="008E0E79"/>
    <w:rsid w:val="008E1024"/>
    <w:rsid w:val="008E1040"/>
    <w:rsid w:val="008E1219"/>
    <w:rsid w:val="008E1757"/>
    <w:rsid w:val="008E1FE2"/>
    <w:rsid w:val="008E1FFF"/>
    <w:rsid w:val="008E267A"/>
    <w:rsid w:val="008E27DB"/>
    <w:rsid w:val="008E2A28"/>
    <w:rsid w:val="008E2B20"/>
    <w:rsid w:val="008E2DC1"/>
    <w:rsid w:val="008E3113"/>
    <w:rsid w:val="008E3311"/>
    <w:rsid w:val="008E3487"/>
    <w:rsid w:val="008E3506"/>
    <w:rsid w:val="008E3588"/>
    <w:rsid w:val="008E3775"/>
    <w:rsid w:val="008E3845"/>
    <w:rsid w:val="008E39BB"/>
    <w:rsid w:val="008E3FFE"/>
    <w:rsid w:val="008E4BB1"/>
    <w:rsid w:val="008E4C0E"/>
    <w:rsid w:val="008E4D58"/>
    <w:rsid w:val="008E502C"/>
    <w:rsid w:val="008E5264"/>
    <w:rsid w:val="008E53B7"/>
    <w:rsid w:val="008E53FE"/>
    <w:rsid w:val="008E5608"/>
    <w:rsid w:val="008E5780"/>
    <w:rsid w:val="008E59B1"/>
    <w:rsid w:val="008E5A58"/>
    <w:rsid w:val="008E5BEA"/>
    <w:rsid w:val="008E627E"/>
    <w:rsid w:val="008E630E"/>
    <w:rsid w:val="008E6669"/>
    <w:rsid w:val="008E67B3"/>
    <w:rsid w:val="008E70C6"/>
    <w:rsid w:val="008E7635"/>
    <w:rsid w:val="008E7651"/>
    <w:rsid w:val="008E77EB"/>
    <w:rsid w:val="008E7945"/>
    <w:rsid w:val="008E7A2C"/>
    <w:rsid w:val="008E7D2F"/>
    <w:rsid w:val="008F0428"/>
    <w:rsid w:val="008F0787"/>
    <w:rsid w:val="008F07E1"/>
    <w:rsid w:val="008F0F09"/>
    <w:rsid w:val="008F0F2B"/>
    <w:rsid w:val="008F10B8"/>
    <w:rsid w:val="008F14F0"/>
    <w:rsid w:val="008F1630"/>
    <w:rsid w:val="008F17FC"/>
    <w:rsid w:val="008F189F"/>
    <w:rsid w:val="008F1D6E"/>
    <w:rsid w:val="008F2087"/>
    <w:rsid w:val="008F2219"/>
    <w:rsid w:val="008F296C"/>
    <w:rsid w:val="008F2B79"/>
    <w:rsid w:val="008F2D13"/>
    <w:rsid w:val="008F30D8"/>
    <w:rsid w:val="008F3744"/>
    <w:rsid w:val="008F3789"/>
    <w:rsid w:val="008F4051"/>
    <w:rsid w:val="008F463C"/>
    <w:rsid w:val="008F467D"/>
    <w:rsid w:val="008F485D"/>
    <w:rsid w:val="008F4BB6"/>
    <w:rsid w:val="008F5051"/>
    <w:rsid w:val="008F50CF"/>
    <w:rsid w:val="008F512B"/>
    <w:rsid w:val="008F51B8"/>
    <w:rsid w:val="008F5872"/>
    <w:rsid w:val="008F5A13"/>
    <w:rsid w:val="008F5A58"/>
    <w:rsid w:val="008F5D9E"/>
    <w:rsid w:val="008F5DE4"/>
    <w:rsid w:val="008F5EEE"/>
    <w:rsid w:val="008F5F63"/>
    <w:rsid w:val="008F66B7"/>
    <w:rsid w:val="008F6BFC"/>
    <w:rsid w:val="008F6C64"/>
    <w:rsid w:val="008F6D07"/>
    <w:rsid w:val="008F6F61"/>
    <w:rsid w:val="008F765B"/>
    <w:rsid w:val="008F782F"/>
    <w:rsid w:val="008F7937"/>
    <w:rsid w:val="008F7947"/>
    <w:rsid w:val="008F7ACE"/>
    <w:rsid w:val="008F7C0E"/>
    <w:rsid w:val="008F7EE9"/>
    <w:rsid w:val="008F7FAC"/>
    <w:rsid w:val="009002EA"/>
    <w:rsid w:val="009006E2"/>
    <w:rsid w:val="00900790"/>
    <w:rsid w:val="00900978"/>
    <w:rsid w:val="00900AF5"/>
    <w:rsid w:val="00900F4D"/>
    <w:rsid w:val="00901054"/>
    <w:rsid w:val="00901608"/>
    <w:rsid w:val="00901658"/>
    <w:rsid w:val="0090172C"/>
    <w:rsid w:val="00901DC2"/>
    <w:rsid w:val="00902197"/>
    <w:rsid w:val="00902748"/>
    <w:rsid w:val="009027BE"/>
    <w:rsid w:val="0090293F"/>
    <w:rsid w:val="009029F6"/>
    <w:rsid w:val="00902D8F"/>
    <w:rsid w:val="009030E3"/>
    <w:rsid w:val="00903428"/>
    <w:rsid w:val="00903DDE"/>
    <w:rsid w:val="00903F33"/>
    <w:rsid w:val="009043D3"/>
    <w:rsid w:val="00904B31"/>
    <w:rsid w:val="00904C43"/>
    <w:rsid w:val="00904C9E"/>
    <w:rsid w:val="0090524D"/>
    <w:rsid w:val="00905577"/>
    <w:rsid w:val="00905787"/>
    <w:rsid w:val="00905D3F"/>
    <w:rsid w:val="009062AD"/>
    <w:rsid w:val="0090633C"/>
    <w:rsid w:val="009064BC"/>
    <w:rsid w:val="00906840"/>
    <w:rsid w:val="00906CA3"/>
    <w:rsid w:val="0090729D"/>
    <w:rsid w:val="00907455"/>
    <w:rsid w:val="00907BE8"/>
    <w:rsid w:val="0091026F"/>
    <w:rsid w:val="009102B8"/>
    <w:rsid w:val="00910335"/>
    <w:rsid w:val="00910377"/>
    <w:rsid w:val="009103BC"/>
    <w:rsid w:val="00910626"/>
    <w:rsid w:val="00910698"/>
    <w:rsid w:val="0091071E"/>
    <w:rsid w:val="00911B70"/>
    <w:rsid w:val="00911CF2"/>
    <w:rsid w:val="00911E05"/>
    <w:rsid w:val="00911E21"/>
    <w:rsid w:val="00912129"/>
    <w:rsid w:val="009122AF"/>
    <w:rsid w:val="00912A62"/>
    <w:rsid w:val="00912AD2"/>
    <w:rsid w:val="00912B94"/>
    <w:rsid w:val="00912CFB"/>
    <w:rsid w:val="00913074"/>
    <w:rsid w:val="009130D8"/>
    <w:rsid w:val="00913230"/>
    <w:rsid w:val="00913409"/>
    <w:rsid w:val="00913972"/>
    <w:rsid w:val="00913B8E"/>
    <w:rsid w:val="00913D87"/>
    <w:rsid w:val="00913E81"/>
    <w:rsid w:val="00913ED0"/>
    <w:rsid w:val="00914292"/>
    <w:rsid w:val="0091452A"/>
    <w:rsid w:val="009147D8"/>
    <w:rsid w:val="00914987"/>
    <w:rsid w:val="00914D73"/>
    <w:rsid w:val="00914DDD"/>
    <w:rsid w:val="00915A70"/>
    <w:rsid w:val="00915CB2"/>
    <w:rsid w:val="00915FBC"/>
    <w:rsid w:val="00915FDD"/>
    <w:rsid w:val="00916231"/>
    <w:rsid w:val="00916435"/>
    <w:rsid w:val="0091649D"/>
    <w:rsid w:val="00916B93"/>
    <w:rsid w:val="00916F9A"/>
    <w:rsid w:val="00917610"/>
    <w:rsid w:val="0091779E"/>
    <w:rsid w:val="00917EB7"/>
    <w:rsid w:val="0092080E"/>
    <w:rsid w:val="0092085C"/>
    <w:rsid w:val="009209A2"/>
    <w:rsid w:val="00920D5C"/>
    <w:rsid w:val="00921024"/>
    <w:rsid w:val="00921192"/>
    <w:rsid w:val="00921371"/>
    <w:rsid w:val="0092138D"/>
    <w:rsid w:val="009217D6"/>
    <w:rsid w:val="00921A3C"/>
    <w:rsid w:val="00921AE2"/>
    <w:rsid w:val="00921C61"/>
    <w:rsid w:val="00921CD9"/>
    <w:rsid w:val="00922273"/>
    <w:rsid w:val="009222F1"/>
    <w:rsid w:val="009225A5"/>
    <w:rsid w:val="00922B51"/>
    <w:rsid w:val="00922BA0"/>
    <w:rsid w:val="00923753"/>
    <w:rsid w:val="00923FEA"/>
    <w:rsid w:val="0092481A"/>
    <w:rsid w:val="00924B7C"/>
    <w:rsid w:val="00924D48"/>
    <w:rsid w:val="00924FBA"/>
    <w:rsid w:val="00925474"/>
    <w:rsid w:val="0092581E"/>
    <w:rsid w:val="009258F1"/>
    <w:rsid w:val="00925A28"/>
    <w:rsid w:val="00925C2C"/>
    <w:rsid w:val="00925DD3"/>
    <w:rsid w:val="00925F7C"/>
    <w:rsid w:val="00926575"/>
    <w:rsid w:val="0092741A"/>
    <w:rsid w:val="0092755E"/>
    <w:rsid w:val="0092764A"/>
    <w:rsid w:val="00927650"/>
    <w:rsid w:val="00927CF9"/>
    <w:rsid w:val="00927CFD"/>
    <w:rsid w:val="00927D25"/>
    <w:rsid w:val="00927E75"/>
    <w:rsid w:val="00930286"/>
    <w:rsid w:val="00930345"/>
    <w:rsid w:val="009305A3"/>
    <w:rsid w:val="009305EC"/>
    <w:rsid w:val="009311FC"/>
    <w:rsid w:val="00931420"/>
    <w:rsid w:val="00931648"/>
    <w:rsid w:val="00931B82"/>
    <w:rsid w:val="00932032"/>
    <w:rsid w:val="00932828"/>
    <w:rsid w:val="009329CA"/>
    <w:rsid w:val="00932A92"/>
    <w:rsid w:val="00932AC1"/>
    <w:rsid w:val="00933127"/>
    <w:rsid w:val="0093346A"/>
    <w:rsid w:val="009338C6"/>
    <w:rsid w:val="009339FE"/>
    <w:rsid w:val="00933A0F"/>
    <w:rsid w:val="00933A59"/>
    <w:rsid w:val="00934077"/>
    <w:rsid w:val="009342EA"/>
    <w:rsid w:val="00934340"/>
    <w:rsid w:val="00934369"/>
    <w:rsid w:val="0093436A"/>
    <w:rsid w:val="00934557"/>
    <w:rsid w:val="009349D6"/>
    <w:rsid w:val="00934BD2"/>
    <w:rsid w:val="00935209"/>
    <w:rsid w:val="009354B5"/>
    <w:rsid w:val="009355E2"/>
    <w:rsid w:val="00935B8F"/>
    <w:rsid w:val="00935E0D"/>
    <w:rsid w:val="00935E2D"/>
    <w:rsid w:val="00936258"/>
    <w:rsid w:val="0093645A"/>
    <w:rsid w:val="009366F2"/>
    <w:rsid w:val="009367D2"/>
    <w:rsid w:val="0093694E"/>
    <w:rsid w:val="00936D59"/>
    <w:rsid w:val="00936E34"/>
    <w:rsid w:val="00937104"/>
    <w:rsid w:val="009376E5"/>
    <w:rsid w:val="009379C9"/>
    <w:rsid w:val="00937A01"/>
    <w:rsid w:val="00937BED"/>
    <w:rsid w:val="00937CA0"/>
    <w:rsid w:val="009400AC"/>
    <w:rsid w:val="0094018B"/>
    <w:rsid w:val="0094026A"/>
    <w:rsid w:val="00940335"/>
    <w:rsid w:val="0094080B"/>
    <w:rsid w:val="0094082D"/>
    <w:rsid w:val="009409E5"/>
    <w:rsid w:val="00940C05"/>
    <w:rsid w:val="00940CDF"/>
    <w:rsid w:val="00940FB4"/>
    <w:rsid w:val="00940FE9"/>
    <w:rsid w:val="009414B3"/>
    <w:rsid w:val="00941874"/>
    <w:rsid w:val="00941B78"/>
    <w:rsid w:val="00941B89"/>
    <w:rsid w:val="00941DF7"/>
    <w:rsid w:val="00941E4B"/>
    <w:rsid w:val="0094240D"/>
    <w:rsid w:val="009424A4"/>
    <w:rsid w:val="009424EA"/>
    <w:rsid w:val="00942530"/>
    <w:rsid w:val="009429EA"/>
    <w:rsid w:val="00942BB3"/>
    <w:rsid w:val="00942CB6"/>
    <w:rsid w:val="00942CE9"/>
    <w:rsid w:val="00942D78"/>
    <w:rsid w:val="00943313"/>
    <w:rsid w:val="0094340A"/>
    <w:rsid w:val="009436C8"/>
    <w:rsid w:val="00943E24"/>
    <w:rsid w:val="00943E8A"/>
    <w:rsid w:val="00944040"/>
    <w:rsid w:val="009447D7"/>
    <w:rsid w:val="00944C0C"/>
    <w:rsid w:val="009450FA"/>
    <w:rsid w:val="00945233"/>
    <w:rsid w:val="0094524C"/>
    <w:rsid w:val="00945356"/>
    <w:rsid w:val="00945545"/>
    <w:rsid w:val="0094565A"/>
    <w:rsid w:val="00945B7B"/>
    <w:rsid w:val="009467C3"/>
    <w:rsid w:val="00946B2B"/>
    <w:rsid w:val="00946DA9"/>
    <w:rsid w:val="00946E9A"/>
    <w:rsid w:val="00946F1D"/>
    <w:rsid w:val="00946FDA"/>
    <w:rsid w:val="00947038"/>
    <w:rsid w:val="009474BD"/>
    <w:rsid w:val="00947567"/>
    <w:rsid w:val="00947653"/>
    <w:rsid w:val="00947965"/>
    <w:rsid w:val="00950083"/>
    <w:rsid w:val="009509CF"/>
    <w:rsid w:val="00950EC5"/>
    <w:rsid w:val="009513AB"/>
    <w:rsid w:val="00951792"/>
    <w:rsid w:val="00951B50"/>
    <w:rsid w:val="00951BB9"/>
    <w:rsid w:val="00951C2A"/>
    <w:rsid w:val="00951DF2"/>
    <w:rsid w:val="00952369"/>
    <w:rsid w:val="00952379"/>
    <w:rsid w:val="00952871"/>
    <w:rsid w:val="00952967"/>
    <w:rsid w:val="00952F87"/>
    <w:rsid w:val="0095313F"/>
    <w:rsid w:val="009534BD"/>
    <w:rsid w:val="00953577"/>
    <w:rsid w:val="0095357F"/>
    <w:rsid w:val="00953A24"/>
    <w:rsid w:val="00953CEE"/>
    <w:rsid w:val="00953D98"/>
    <w:rsid w:val="009545C7"/>
    <w:rsid w:val="0095499B"/>
    <w:rsid w:val="00954A08"/>
    <w:rsid w:val="00954B04"/>
    <w:rsid w:val="00954CA5"/>
    <w:rsid w:val="00954FF2"/>
    <w:rsid w:val="00955015"/>
    <w:rsid w:val="009551A9"/>
    <w:rsid w:val="00955297"/>
    <w:rsid w:val="0095534C"/>
    <w:rsid w:val="00955493"/>
    <w:rsid w:val="009555DC"/>
    <w:rsid w:val="0095597D"/>
    <w:rsid w:val="00955BD7"/>
    <w:rsid w:val="00955CC0"/>
    <w:rsid w:val="00955ED1"/>
    <w:rsid w:val="00955FFC"/>
    <w:rsid w:val="0095632E"/>
    <w:rsid w:val="009564F5"/>
    <w:rsid w:val="00956A3B"/>
    <w:rsid w:val="00956AED"/>
    <w:rsid w:val="00956FC7"/>
    <w:rsid w:val="00956FF3"/>
    <w:rsid w:val="0095718A"/>
    <w:rsid w:val="009575DF"/>
    <w:rsid w:val="009576CC"/>
    <w:rsid w:val="0095779D"/>
    <w:rsid w:val="00957AEF"/>
    <w:rsid w:val="00957CEA"/>
    <w:rsid w:val="0096023C"/>
    <w:rsid w:val="009605EB"/>
    <w:rsid w:val="00960896"/>
    <w:rsid w:val="00960ACB"/>
    <w:rsid w:val="00960CC6"/>
    <w:rsid w:val="00960DAE"/>
    <w:rsid w:val="009610E1"/>
    <w:rsid w:val="009615D2"/>
    <w:rsid w:val="009615E3"/>
    <w:rsid w:val="00961777"/>
    <w:rsid w:val="00961A6E"/>
    <w:rsid w:val="00961BF7"/>
    <w:rsid w:val="00962520"/>
    <w:rsid w:val="0096283D"/>
    <w:rsid w:val="00962E0C"/>
    <w:rsid w:val="00962EE8"/>
    <w:rsid w:val="00963125"/>
    <w:rsid w:val="0096349A"/>
    <w:rsid w:val="009637B0"/>
    <w:rsid w:val="0096387C"/>
    <w:rsid w:val="0096399A"/>
    <w:rsid w:val="009639E6"/>
    <w:rsid w:val="00963A35"/>
    <w:rsid w:val="00963A9C"/>
    <w:rsid w:val="00963D65"/>
    <w:rsid w:val="009643F6"/>
    <w:rsid w:val="00964ED3"/>
    <w:rsid w:val="00965099"/>
    <w:rsid w:val="009655E7"/>
    <w:rsid w:val="00965708"/>
    <w:rsid w:val="0096573A"/>
    <w:rsid w:val="009658C1"/>
    <w:rsid w:val="00965F6E"/>
    <w:rsid w:val="00966066"/>
    <w:rsid w:val="0096613C"/>
    <w:rsid w:val="009668E4"/>
    <w:rsid w:val="00966DAF"/>
    <w:rsid w:val="00966EBC"/>
    <w:rsid w:val="0096735B"/>
    <w:rsid w:val="00967FE7"/>
    <w:rsid w:val="0097023A"/>
    <w:rsid w:val="00970479"/>
    <w:rsid w:val="00970483"/>
    <w:rsid w:val="00970907"/>
    <w:rsid w:val="00970FEA"/>
    <w:rsid w:val="00971276"/>
    <w:rsid w:val="009714FB"/>
    <w:rsid w:val="009716B8"/>
    <w:rsid w:val="00971CE4"/>
    <w:rsid w:val="00971DB8"/>
    <w:rsid w:val="009724BC"/>
    <w:rsid w:val="00972C35"/>
    <w:rsid w:val="009732EC"/>
    <w:rsid w:val="0097335F"/>
    <w:rsid w:val="00973DA5"/>
    <w:rsid w:val="009746D3"/>
    <w:rsid w:val="00974B98"/>
    <w:rsid w:val="00974C8A"/>
    <w:rsid w:val="00974D13"/>
    <w:rsid w:val="00974E3C"/>
    <w:rsid w:val="00974F90"/>
    <w:rsid w:val="0097532C"/>
    <w:rsid w:val="00975790"/>
    <w:rsid w:val="00975963"/>
    <w:rsid w:val="00975A85"/>
    <w:rsid w:val="00975AC1"/>
    <w:rsid w:val="00975E1B"/>
    <w:rsid w:val="00976131"/>
    <w:rsid w:val="00976362"/>
    <w:rsid w:val="009764A2"/>
    <w:rsid w:val="00976505"/>
    <w:rsid w:val="00976A8D"/>
    <w:rsid w:val="00976CAF"/>
    <w:rsid w:val="00976E71"/>
    <w:rsid w:val="00976EE9"/>
    <w:rsid w:val="00977053"/>
    <w:rsid w:val="00977A94"/>
    <w:rsid w:val="00977ABD"/>
    <w:rsid w:val="009808E9"/>
    <w:rsid w:val="00980C95"/>
    <w:rsid w:val="00980FF0"/>
    <w:rsid w:val="0098114D"/>
    <w:rsid w:val="00981269"/>
    <w:rsid w:val="00981327"/>
    <w:rsid w:val="00981583"/>
    <w:rsid w:val="009815C3"/>
    <w:rsid w:val="009818ED"/>
    <w:rsid w:val="00981F07"/>
    <w:rsid w:val="00981F9C"/>
    <w:rsid w:val="009822D2"/>
    <w:rsid w:val="0098244C"/>
    <w:rsid w:val="0098288C"/>
    <w:rsid w:val="00983077"/>
    <w:rsid w:val="00983647"/>
    <w:rsid w:val="0098370E"/>
    <w:rsid w:val="009838B9"/>
    <w:rsid w:val="00983B59"/>
    <w:rsid w:val="00983E10"/>
    <w:rsid w:val="0098401A"/>
    <w:rsid w:val="00984154"/>
    <w:rsid w:val="00984376"/>
    <w:rsid w:val="00984410"/>
    <w:rsid w:val="0098480E"/>
    <w:rsid w:val="009848BE"/>
    <w:rsid w:val="00984A70"/>
    <w:rsid w:val="00984A76"/>
    <w:rsid w:val="0098514B"/>
    <w:rsid w:val="00985277"/>
    <w:rsid w:val="0098558F"/>
    <w:rsid w:val="00985789"/>
    <w:rsid w:val="00985A6C"/>
    <w:rsid w:val="00985DB8"/>
    <w:rsid w:val="00985E73"/>
    <w:rsid w:val="0098608D"/>
    <w:rsid w:val="009864E9"/>
    <w:rsid w:val="0098672B"/>
    <w:rsid w:val="00986940"/>
    <w:rsid w:val="00986975"/>
    <w:rsid w:val="00986D41"/>
    <w:rsid w:val="0098730A"/>
    <w:rsid w:val="00987F4F"/>
    <w:rsid w:val="009906FA"/>
    <w:rsid w:val="00990744"/>
    <w:rsid w:val="00990791"/>
    <w:rsid w:val="0099092D"/>
    <w:rsid w:val="009909CA"/>
    <w:rsid w:val="00990A62"/>
    <w:rsid w:val="00990B11"/>
    <w:rsid w:val="00990B8B"/>
    <w:rsid w:val="00990D25"/>
    <w:rsid w:val="00991774"/>
    <w:rsid w:val="00991B27"/>
    <w:rsid w:val="00991E7A"/>
    <w:rsid w:val="0099200C"/>
    <w:rsid w:val="00992096"/>
    <w:rsid w:val="00992618"/>
    <w:rsid w:val="00992904"/>
    <w:rsid w:val="00992C2E"/>
    <w:rsid w:val="00992D93"/>
    <w:rsid w:val="00992E98"/>
    <w:rsid w:val="00993AC8"/>
    <w:rsid w:val="00993B3C"/>
    <w:rsid w:val="0099405B"/>
    <w:rsid w:val="00994687"/>
    <w:rsid w:val="00994794"/>
    <w:rsid w:val="00994949"/>
    <w:rsid w:val="0099499D"/>
    <w:rsid w:val="00994AE7"/>
    <w:rsid w:val="00994F16"/>
    <w:rsid w:val="0099578A"/>
    <w:rsid w:val="00995A37"/>
    <w:rsid w:val="00995CE7"/>
    <w:rsid w:val="00995E36"/>
    <w:rsid w:val="00995FA9"/>
    <w:rsid w:val="00996478"/>
    <w:rsid w:val="00996630"/>
    <w:rsid w:val="009967E7"/>
    <w:rsid w:val="00996CE2"/>
    <w:rsid w:val="00996D93"/>
    <w:rsid w:val="00996E13"/>
    <w:rsid w:val="009970F6"/>
    <w:rsid w:val="00997329"/>
    <w:rsid w:val="009974A5"/>
    <w:rsid w:val="00997663"/>
    <w:rsid w:val="009977E0"/>
    <w:rsid w:val="009978D9"/>
    <w:rsid w:val="00997DAE"/>
    <w:rsid w:val="00997FEF"/>
    <w:rsid w:val="009A026F"/>
    <w:rsid w:val="009A08DB"/>
    <w:rsid w:val="009A0B52"/>
    <w:rsid w:val="009A0B5D"/>
    <w:rsid w:val="009A0B93"/>
    <w:rsid w:val="009A10CE"/>
    <w:rsid w:val="009A13A5"/>
    <w:rsid w:val="009A1470"/>
    <w:rsid w:val="009A183C"/>
    <w:rsid w:val="009A1A72"/>
    <w:rsid w:val="009A1CD7"/>
    <w:rsid w:val="009A21E2"/>
    <w:rsid w:val="009A25B2"/>
    <w:rsid w:val="009A291A"/>
    <w:rsid w:val="009A2B01"/>
    <w:rsid w:val="009A36BB"/>
    <w:rsid w:val="009A3B9E"/>
    <w:rsid w:val="009A4452"/>
    <w:rsid w:val="009A4BC1"/>
    <w:rsid w:val="009A50D0"/>
    <w:rsid w:val="009A56EB"/>
    <w:rsid w:val="009A5BE3"/>
    <w:rsid w:val="009A5E4A"/>
    <w:rsid w:val="009A6A81"/>
    <w:rsid w:val="009A6D04"/>
    <w:rsid w:val="009A6D9C"/>
    <w:rsid w:val="009A6FE4"/>
    <w:rsid w:val="009A7118"/>
    <w:rsid w:val="009A74B7"/>
    <w:rsid w:val="009A792C"/>
    <w:rsid w:val="009A79D4"/>
    <w:rsid w:val="009A7A1B"/>
    <w:rsid w:val="009A7AF1"/>
    <w:rsid w:val="009A7DFF"/>
    <w:rsid w:val="009B035E"/>
    <w:rsid w:val="009B043C"/>
    <w:rsid w:val="009B04C6"/>
    <w:rsid w:val="009B0994"/>
    <w:rsid w:val="009B0DAA"/>
    <w:rsid w:val="009B0EC5"/>
    <w:rsid w:val="009B1111"/>
    <w:rsid w:val="009B130D"/>
    <w:rsid w:val="009B1344"/>
    <w:rsid w:val="009B1CE9"/>
    <w:rsid w:val="009B1CFF"/>
    <w:rsid w:val="009B1F5D"/>
    <w:rsid w:val="009B24FD"/>
    <w:rsid w:val="009B2625"/>
    <w:rsid w:val="009B2A4C"/>
    <w:rsid w:val="009B38F0"/>
    <w:rsid w:val="009B3B8B"/>
    <w:rsid w:val="009B3C64"/>
    <w:rsid w:val="009B3E49"/>
    <w:rsid w:val="009B3F22"/>
    <w:rsid w:val="009B4361"/>
    <w:rsid w:val="009B4411"/>
    <w:rsid w:val="009B45FF"/>
    <w:rsid w:val="009B4876"/>
    <w:rsid w:val="009B4FB7"/>
    <w:rsid w:val="009B51B4"/>
    <w:rsid w:val="009B54BC"/>
    <w:rsid w:val="009B5572"/>
    <w:rsid w:val="009B5AC3"/>
    <w:rsid w:val="009B5E2D"/>
    <w:rsid w:val="009B68BF"/>
    <w:rsid w:val="009B6EF6"/>
    <w:rsid w:val="009B6F16"/>
    <w:rsid w:val="009B73A1"/>
    <w:rsid w:val="009B7783"/>
    <w:rsid w:val="009B7C93"/>
    <w:rsid w:val="009B7C96"/>
    <w:rsid w:val="009B7CA7"/>
    <w:rsid w:val="009B7D4F"/>
    <w:rsid w:val="009B7E61"/>
    <w:rsid w:val="009C0179"/>
    <w:rsid w:val="009C0753"/>
    <w:rsid w:val="009C078D"/>
    <w:rsid w:val="009C0B91"/>
    <w:rsid w:val="009C0F7C"/>
    <w:rsid w:val="009C168B"/>
    <w:rsid w:val="009C18C7"/>
    <w:rsid w:val="009C1E16"/>
    <w:rsid w:val="009C1FCE"/>
    <w:rsid w:val="009C2178"/>
    <w:rsid w:val="009C218B"/>
    <w:rsid w:val="009C240F"/>
    <w:rsid w:val="009C24D5"/>
    <w:rsid w:val="009C292F"/>
    <w:rsid w:val="009C2AF1"/>
    <w:rsid w:val="009C2CC2"/>
    <w:rsid w:val="009C3005"/>
    <w:rsid w:val="009C30B4"/>
    <w:rsid w:val="009C368A"/>
    <w:rsid w:val="009C4256"/>
    <w:rsid w:val="009C4504"/>
    <w:rsid w:val="009C4772"/>
    <w:rsid w:val="009C48BB"/>
    <w:rsid w:val="009C4BDF"/>
    <w:rsid w:val="009C4CB7"/>
    <w:rsid w:val="009C4F22"/>
    <w:rsid w:val="009C5052"/>
    <w:rsid w:val="009C517C"/>
    <w:rsid w:val="009C5390"/>
    <w:rsid w:val="009C551A"/>
    <w:rsid w:val="009C5679"/>
    <w:rsid w:val="009C5FB8"/>
    <w:rsid w:val="009C60F6"/>
    <w:rsid w:val="009C631C"/>
    <w:rsid w:val="009C649E"/>
    <w:rsid w:val="009C68C6"/>
    <w:rsid w:val="009C6991"/>
    <w:rsid w:val="009C6B4B"/>
    <w:rsid w:val="009C6CA1"/>
    <w:rsid w:val="009C72BE"/>
    <w:rsid w:val="009C7607"/>
    <w:rsid w:val="009C7619"/>
    <w:rsid w:val="009C7A05"/>
    <w:rsid w:val="009D02CB"/>
    <w:rsid w:val="009D02ED"/>
    <w:rsid w:val="009D03E3"/>
    <w:rsid w:val="009D05E6"/>
    <w:rsid w:val="009D071C"/>
    <w:rsid w:val="009D071F"/>
    <w:rsid w:val="009D087C"/>
    <w:rsid w:val="009D0C8F"/>
    <w:rsid w:val="009D0F7D"/>
    <w:rsid w:val="009D119C"/>
    <w:rsid w:val="009D158B"/>
    <w:rsid w:val="009D16C1"/>
    <w:rsid w:val="009D1899"/>
    <w:rsid w:val="009D1B0C"/>
    <w:rsid w:val="009D1F6E"/>
    <w:rsid w:val="009D27DF"/>
    <w:rsid w:val="009D2874"/>
    <w:rsid w:val="009D2B93"/>
    <w:rsid w:val="009D2D1A"/>
    <w:rsid w:val="009D2FB5"/>
    <w:rsid w:val="009D3369"/>
    <w:rsid w:val="009D35AE"/>
    <w:rsid w:val="009D3690"/>
    <w:rsid w:val="009D3956"/>
    <w:rsid w:val="009D3EF7"/>
    <w:rsid w:val="009D4128"/>
    <w:rsid w:val="009D41F0"/>
    <w:rsid w:val="009D429C"/>
    <w:rsid w:val="009D44ED"/>
    <w:rsid w:val="009D44F6"/>
    <w:rsid w:val="009D464A"/>
    <w:rsid w:val="009D4A52"/>
    <w:rsid w:val="009D4BED"/>
    <w:rsid w:val="009D4F1F"/>
    <w:rsid w:val="009D53FB"/>
    <w:rsid w:val="009D546A"/>
    <w:rsid w:val="009D5563"/>
    <w:rsid w:val="009D5803"/>
    <w:rsid w:val="009D5A31"/>
    <w:rsid w:val="009D5D3B"/>
    <w:rsid w:val="009D5E44"/>
    <w:rsid w:val="009D60D3"/>
    <w:rsid w:val="009D6382"/>
    <w:rsid w:val="009D6693"/>
    <w:rsid w:val="009D6698"/>
    <w:rsid w:val="009D6AC7"/>
    <w:rsid w:val="009D6ED1"/>
    <w:rsid w:val="009D6F4A"/>
    <w:rsid w:val="009D71CD"/>
    <w:rsid w:val="009D74CB"/>
    <w:rsid w:val="009D77C8"/>
    <w:rsid w:val="009D7A0A"/>
    <w:rsid w:val="009D7F3F"/>
    <w:rsid w:val="009E009D"/>
    <w:rsid w:val="009E0FBC"/>
    <w:rsid w:val="009E114D"/>
    <w:rsid w:val="009E1383"/>
    <w:rsid w:val="009E1903"/>
    <w:rsid w:val="009E1BDB"/>
    <w:rsid w:val="009E1D02"/>
    <w:rsid w:val="009E1E74"/>
    <w:rsid w:val="009E1F3A"/>
    <w:rsid w:val="009E1FA2"/>
    <w:rsid w:val="009E25AB"/>
    <w:rsid w:val="009E264A"/>
    <w:rsid w:val="009E2A45"/>
    <w:rsid w:val="009E314E"/>
    <w:rsid w:val="009E3258"/>
    <w:rsid w:val="009E335D"/>
    <w:rsid w:val="009E3809"/>
    <w:rsid w:val="009E3A8F"/>
    <w:rsid w:val="009E3D8F"/>
    <w:rsid w:val="009E3EFE"/>
    <w:rsid w:val="009E400A"/>
    <w:rsid w:val="009E4580"/>
    <w:rsid w:val="009E4772"/>
    <w:rsid w:val="009E499E"/>
    <w:rsid w:val="009E4BC2"/>
    <w:rsid w:val="009E4C40"/>
    <w:rsid w:val="009E5215"/>
    <w:rsid w:val="009E54B1"/>
    <w:rsid w:val="009E5913"/>
    <w:rsid w:val="009E631F"/>
    <w:rsid w:val="009E7784"/>
    <w:rsid w:val="009E7ADC"/>
    <w:rsid w:val="009E7CAD"/>
    <w:rsid w:val="009F025A"/>
    <w:rsid w:val="009F0692"/>
    <w:rsid w:val="009F0889"/>
    <w:rsid w:val="009F0AFC"/>
    <w:rsid w:val="009F0CA7"/>
    <w:rsid w:val="009F0E7D"/>
    <w:rsid w:val="009F174F"/>
    <w:rsid w:val="009F21F6"/>
    <w:rsid w:val="009F22A0"/>
    <w:rsid w:val="009F262E"/>
    <w:rsid w:val="009F270B"/>
    <w:rsid w:val="009F297B"/>
    <w:rsid w:val="009F2B63"/>
    <w:rsid w:val="009F3063"/>
    <w:rsid w:val="009F3736"/>
    <w:rsid w:val="009F3771"/>
    <w:rsid w:val="009F3B33"/>
    <w:rsid w:val="009F3C74"/>
    <w:rsid w:val="009F4641"/>
    <w:rsid w:val="009F47F8"/>
    <w:rsid w:val="009F493D"/>
    <w:rsid w:val="009F4E7F"/>
    <w:rsid w:val="009F529B"/>
    <w:rsid w:val="009F538C"/>
    <w:rsid w:val="009F59CE"/>
    <w:rsid w:val="009F5D11"/>
    <w:rsid w:val="009F5E9E"/>
    <w:rsid w:val="009F5F03"/>
    <w:rsid w:val="009F66FE"/>
    <w:rsid w:val="009F675E"/>
    <w:rsid w:val="009F682F"/>
    <w:rsid w:val="009F6A0F"/>
    <w:rsid w:val="009F6BCC"/>
    <w:rsid w:val="009F6D8A"/>
    <w:rsid w:val="009F7219"/>
    <w:rsid w:val="009F740F"/>
    <w:rsid w:val="009F77FE"/>
    <w:rsid w:val="009F7AC1"/>
    <w:rsid w:val="009F7AFD"/>
    <w:rsid w:val="009F7C04"/>
    <w:rsid w:val="009F7F27"/>
    <w:rsid w:val="00A00561"/>
    <w:rsid w:val="00A005B7"/>
    <w:rsid w:val="00A008E6"/>
    <w:rsid w:val="00A00909"/>
    <w:rsid w:val="00A01784"/>
    <w:rsid w:val="00A017AA"/>
    <w:rsid w:val="00A01815"/>
    <w:rsid w:val="00A01AB3"/>
    <w:rsid w:val="00A01D49"/>
    <w:rsid w:val="00A01D8B"/>
    <w:rsid w:val="00A01EA6"/>
    <w:rsid w:val="00A01F6E"/>
    <w:rsid w:val="00A02278"/>
    <w:rsid w:val="00A0228B"/>
    <w:rsid w:val="00A022DB"/>
    <w:rsid w:val="00A022DE"/>
    <w:rsid w:val="00A02BA6"/>
    <w:rsid w:val="00A02C25"/>
    <w:rsid w:val="00A02DDF"/>
    <w:rsid w:val="00A02EA4"/>
    <w:rsid w:val="00A0345D"/>
    <w:rsid w:val="00A03463"/>
    <w:rsid w:val="00A03922"/>
    <w:rsid w:val="00A03A45"/>
    <w:rsid w:val="00A03C7F"/>
    <w:rsid w:val="00A03D53"/>
    <w:rsid w:val="00A042D5"/>
    <w:rsid w:val="00A04500"/>
    <w:rsid w:val="00A0459E"/>
    <w:rsid w:val="00A046E6"/>
    <w:rsid w:val="00A04C33"/>
    <w:rsid w:val="00A04C8E"/>
    <w:rsid w:val="00A051A7"/>
    <w:rsid w:val="00A056A6"/>
    <w:rsid w:val="00A0596C"/>
    <w:rsid w:val="00A05D20"/>
    <w:rsid w:val="00A05E07"/>
    <w:rsid w:val="00A0651E"/>
    <w:rsid w:val="00A06790"/>
    <w:rsid w:val="00A070CC"/>
    <w:rsid w:val="00A07201"/>
    <w:rsid w:val="00A07588"/>
    <w:rsid w:val="00A07589"/>
    <w:rsid w:val="00A077D3"/>
    <w:rsid w:val="00A0792B"/>
    <w:rsid w:val="00A07A92"/>
    <w:rsid w:val="00A10173"/>
    <w:rsid w:val="00A10253"/>
    <w:rsid w:val="00A10258"/>
    <w:rsid w:val="00A1028F"/>
    <w:rsid w:val="00A105C0"/>
    <w:rsid w:val="00A109D1"/>
    <w:rsid w:val="00A10A61"/>
    <w:rsid w:val="00A10A7C"/>
    <w:rsid w:val="00A10B19"/>
    <w:rsid w:val="00A111CF"/>
    <w:rsid w:val="00A1129A"/>
    <w:rsid w:val="00A112DD"/>
    <w:rsid w:val="00A11723"/>
    <w:rsid w:val="00A119B5"/>
    <w:rsid w:val="00A11DC6"/>
    <w:rsid w:val="00A121BF"/>
    <w:rsid w:val="00A12C83"/>
    <w:rsid w:val="00A12DC6"/>
    <w:rsid w:val="00A12E06"/>
    <w:rsid w:val="00A12E57"/>
    <w:rsid w:val="00A12EE9"/>
    <w:rsid w:val="00A12EF9"/>
    <w:rsid w:val="00A1355D"/>
    <w:rsid w:val="00A1376E"/>
    <w:rsid w:val="00A13778"/>
    <w:rsid w:val="00A13789"/>
    <w:rsid w:val="00A137E3"/>
    <w:rsid w:val="00A139DB"/>
    <w:rsid w:val="00A13A32"/>
    <w:rsid w:val="00A13B24"/>
    <w:rsid w:val="00A14156"/>
    <w:rsid w:val="00A145EB"/>
    <w:rsid w:val="00A146CF"/>
    <w:rsid w:val="00A151B1"/>
    <w:rsid w:val="00A15245"/>
    <w:rsid w:val="00A1564A"/>
    <w:rsid w:val="00A15840"/>
    <w:rsid w:val="00A15A82"/>
    <w:rsid w:val="00A15E47"/>
    <w:rsid w:val="00A16E65"/>
    <w:rsid w:val="00A1738C"/>
    <w:rsid w:val="00A17775"/>
    <w:rsid w:val="00A17AE7"/>
    <w:rsid w:val="00A17DFA"/>
    <w:rsid w:val="00A17EB4"/>
    <w:rsid w:val="00A17F54"/>
    <w:rsid w:val="00A2045A"/>
    <w:rsid w:val="00A21155"/>
    <w:rsid w:val="00A2168B"/>
    <w:rsid w:val="00A21888"/>
    <w:rsid w:val="00A21C34"/>
    <w:rsid w:val="00A223D5"/>
    <w:rsid w:val="00A223E1"/>
    <w:rsid w:val="00A2267A"/>
    <w:rsid w:val="00A22D4E"/>
    <w:rsid w:val="00A22F64"/>
    <w:rsid w:val="00A23719"/>
    <w:rsid w:val="00A23A80"/>
    <w:rsid w:val="00A23B89"/>
    <w:rsid w:val="00A246B2"/>
    <w:rsid w:val="00A2483F"/>
    <w:rsid w:val="00A24B1B"/>
    <w:rsid w:val="00A24BB6"/>
    <w:rsid w:val="00A24CAB"/>
    <w:rsid w:val="00A24FA1"/>
    <w:rsid w:val="00A255A7"/>
    <w:rsid w:val="00A25611"/>
    <w:rsid w:val="00A25C05"/>
    <w:rsid w:val="00A25E14"/>
    <w:rsid w:val="00A2612C"/>
    <w:rsid w:val="00A2654B"/>
    <w:rsid w:val="00A268C1"/>
    <w:rsid w:val="00A26B48"/>
    <w:rsid w:val="00A26BD2"/>
    <w:rsid w:val="00A26E01"/>
    <w:rsid w:val="00A26F5C"/>
    <w:rsid w:val="00A2764F"/>
    <w:rsid w:val="00A27A54"/>
    <w:rsid w:val="00A27EB0"/>
    <w:rsid w:val="00A27FD6"/>
    <w:rsid w:val="00A30038"/>
    <w:rsid w:val="00A30A42"/>
    <w:rsid w:val="00A317C6"/>
    <w:rsid w:val="00A31D36"/>
    <w:rsid w:val="00A31DF9"/>
    <w:rsid w:val="00A324F1"/>
    <w:rsid w:val="00A32586"/>
    <w:rsid w:val="00A3262E"/>
    <w:rsid w:val="00A32ACF"/>
    <w:rsid w:val="00A32CBA"/>
    <w:rsid w:val="00A332F6"/>
    <w:rsid w:val="00A3357C"/>
    <w:rsid w:val="00A33609"/>
    <w:rsid w:val="00A3366F"/>
    <w:rsid w:val="00A33BE0"/>
    <w:rsid w:val="00A33E38"/>
    <w:rsid w:val="00A34075"/>
    <w:rsid w:val="00A342CA"/>
    <w:rsid w:val="00A34543"/>
    <w:rsid w:val="00A3459D"/>
    <w:rsid w:val="00A345C2"/>
    <w:rsid w:val="00A34646"/>
    <w:rsid w:val="00A347A7"/>
    <w:rsid w:val="00A34ACE"/>
    <w:rsid w:val="00A34D05"/>
    <w:rsid w:val="00A34D94"/>
    <w:rsid w:val="00A34E76"/>
    <w:rsid w:val="00A352D8"/>
    <w:rsid w:val="00A35A02"/>
    <w:rsid w:val="00A35A34"/>
    <w:rsid w:val="00A35C67"/>
    <w:rsid w:val="00A35D3C"/>
    <w:rsid w:val="00A36295"/>
    <w:rsid w:val="00A364D3"/>
    <w:rsid w:val="00A37159"/>
    <w:rsid w:val="00A371B4"/>
    <w:rsid w:val="00A373DE"/>
    <w:rsid w:val="00A37C20"/>
    <w:rsid w:val="00A37FE9"/>
    <w:rsid w:val="00A403C2"/>
    <w:rsid w:val="00A40D35"/>
    <w:rsid w:val="00A40EC6"/>
    <w:rsid w:val="00A4122C"/>
    <w:rsid w:val="00A412B3"/>
    <w:rsid w:val="00A417BF"/>
    <w:rsid w:val="00A41B91"/>
    <w:rsid w:val="00A41E3C"/>
    <w:rsid w:val="00A41F06"/>
    <w:rsid w:val="00A42490"/>
    <w:rsid w:val="00A4257C"/>
    <w:rsid w:val="00A425E2"/>
    <w:rsid w:val="00A42620"/>
    <w:rsid w:val="00A42719"/>
    <w:rsid w:val="00A42901"/>
    <w:rsid w:val="00A42937"/>
    <w:rsid w:val="00A42C62"/>
    <w:rsid w:val="00A42D98"/>
    <w:rsid w:val="00A431FB"/>
    <w:rsid w:val="00A4351F"/>
    <w:rsid w:val="00A43524"/>
    <w:rsid w:val="00A436FF"/>
    <w:rsid w:val="00A4449F"/>
    <w:rsid w:val="00A444EC"/>
    <w:rsid w:val="00A44686"/>
    <w:rsid w:val="00A4478F"/>
    <w:rsid w:val="00A44962"/>
    <w:rsid w:val="00A44A74"/>
    <w:rsid w:val="00A450FD"/>
    <w:rsid w:val="00A451B2"/>
    <w:rsid w:val="00A45779"/>
    <w:rsid w:val="00A4592B"/>
    <w:rsid w:val="00A45A37"/>
    <w:rsid w:val="00A45B77"/>
    <w:rsid w:val="00A4644E"/>
    <w:rsid w:val="00A46846"/>
    <w:rsid w:val="00A46B4A"/>
    <w:rsid w:val="00A46D1B"/>
    <w:rsid w:val="00A46DF7"/>
    <w:rsid w:val="00A4713E"/>
    <w:rsid w:val="00A475E5"/>
    <w:rsid w:val="00A4765B"/>
    <w:rsid w:val="00A47D24"/>
    <w:rsid w:val="00A50090"/>
    <w:rsid w:val="00A5033E"/>
    <w:rsid w:val="00A50739"/>
    <w:rsid w:val="00A50BEE"/>
    <w:rsid w:val="00A51062"/>
    <w:rsid w:val="00A519EF"/>
    <w:rsid w:val="00A51B58"/>
    <w:rsid w:val="00A51DB0"/>
    <w:rsid w:val="00A51F4D"/>
    <w:rsid w:val="00A52545"/>
    <w:rsid w:val="00A53784"/>
    <w:rsid w:val="00A53B48"/>
    <w:rsid w:val="00A540BB"/>
    <w:rsid w:val="00A5414B"/>
    <w:rsid w:val="00A54511"/>
    <w:rsid w:val="00A54553"/>
    <w:rsid w:val="00A545F1"/>
    <w:rsid w:val="00A54C5E"/>
    <w:rsid w:val="00A55139"/>
    <w:rsid w:val="00A558C3"/>
    <w:rsid w:val="00A55ADC"/>
    <w:rsid w:val="00A565E9"/>
    <w:rsid w:val="00A5743D"/>
    <w:rsid w:val="00A5743F"/>
    <w:rsid w:val="00A57655"/>
    <w:rsid w:val="00A57C97"/>
    <w:rsid w:val="00A57E95"/>
    <w:rsid w:val="00A6032A"/>
    <w:rsid w:val="00A6095C"/>
    <w:rsid w:val="00A60FAC"/>
    <w:rsid w:val="00A610DE"/>
    <w:rsid w:val="00A61874"/>
    <w:rsid w:val="00A61F02"/>
    <w:rsid w:val="00A621BF"/>
    <w:rsid w:val="00A6224B"/>
    <w:rsid w:val="00A62375"/>
    <w:rsid w:val="00A62ED3"/>
    <w:rsid w:val="00A62EF3"/>
    <w:rsid w:val="00A634BC"/>
    <w:rsid w:val="00A63623"/>
    <w:rsid w:val="00A638A8"/>
    <w:rsid w:val="00A638C2"/>
    <w:rsid w:val="00A63C08"/>
    <w:rsid w:val="00A63C4E"/>
    <w:rsid w:val="00A63D17"/>
    <w:rsid w:val="00A63FD5"/>
    <w:rsid w:val="00A647EE"/>
    <w:rsid w:val="00A64AF1"/>
    <w:rsid w:val="00A64CE0"/>
    <w:rsid w:val="00A64D6B"/>
    <w:rsid w:val="00A64D9C"/>
    <w:rsid w:val="00A65879"/>
    <w:rsid w:val="00A65909"/>
    <w:rsid w:val="00A659EF"/>
    <w:rsid w:val="00A65B3F"/>
    <w:rsid w:val="00A65D67"/>
    <w:rsid w:val="00A65F73"/>
    <w:rsid w:val="00A6640D"/>
    <w:rsid w:val="00A666D5"/>
    <w:rsid w:val="00A66A34"/>
    <w:rsid w:val="00A66B50"/>
    <w:rsid w:val="00A66D6E"/>
    <w:rsid w:val="00A66E04"/>
    <w:rsid w:val="00A66F1D"/>
    <w:rsid w:val="00A67241"/>
    <w:rsid w:val="00A6762E"/>
    <w:rsid w:val="00A6766B"/>
    <w:rsid w:val="00A70058"/>
    <w:rsid w:val="00A702F4"/>
    <w:rsid w:val="00A70535"/>
    <w:rsid w:val="00A70876"/>
    <w:rsid w:val="00A70EE0"/>
    <w:rsid w:val="00A70FF1"/>
    <w:rsid w:val="00A71343"/>
    <w:rsid w:val="00A7148E"/>
    <w:rsid w:val="00A71577"/>
    <w:rsid w:val="00A719D7"/>
    <w:rsid w:val="00A71BED"/>
    <w:rsid w:val="00A71FDD"/>
    <w:rsid w:val="00A7258B"/>
    <w:rsid w:val="00A7290D"/>
    <w:rsid w:val="00A72C96"/>
    <w:rsid w:val="00A732BD"/>
    <w:rsid w:val="00A73E0B"/>
    <w:rsid w:val="00A7478A"/>
    <w:rsid w:val="00A749C7"/>
    <w:rsid w:val="00A74D0A"/>
    <w:rsid w:val="00A74D5A"/>
    <w:rsid w:val="00A74EBA"/>
    <w:rsid w:val="00A751DE"/>
    <w:rsid w:val="00A754A4"/>
    <w:rsid w:val="00A75719"/>
    <w:rsid w:val="00A75821"/>
    <w:rsid w:val="00A75B6C"/>
    <w:rsid w:val="00A75E39"/>
    <w:rsid w:val="00A767E0"/>
    <w:rsid w:val="00A76AC6"/>
    <w:rsid w:val="00A76BB2"/>
    <w:rsid w:val="00A7715A"/>
    <w:rsid w:val="00A77738"/>
    <w:rsid w:val="00A7789F"/>
    <w:rsid w:val="00A77AAC"/>
    <w:rsid w:val="00A77E11"/>
    <w:rsid w:val="00A77EED"/>
    <w:rsid w:val="00A8000B"/>
    <w:rsid w:val="00A80596"/>
    <w:rsid w:val="00A807AD"/>
    <w:rsid w:val="00A808B8"/>
    <w:rsid w:val="00A81054"/>
    <w:rsid w:val="00A811DE"/>
    <w:rsid w:val="00A81548"/>
    <w:rsid w:val="00A81579"/>
    <w:rsid w:val="00A81707"/>
    <w:rsid w:val="00A8179F"/>
    <w:rsid w:val="00A8183D"/>
    <w:rsid w:val="00A82079"/>
    <w:rsid w:val="00A823E6"/>
    <w:rsid w:val="00A82436"/>
    <w:rsid w:val="00A82A82"/>
    <w:rsid w:val="00A82FBA"/>
    <w:rsid w:val="00A83264"/>
    <w:rsid w:val="00A83A2A"/>
    <w:rsid w:val="00A83E0B"/>
    <w:rsid w:val="00A83E74"/>
    <w:rsid w:val="00A83F69"/>
    <w:rsid w:val="00A84815"/>
    <w:rsid w:val="00A84A0D"/>
    <w:rsid w:val="00A84F34"/>
    <w:rsid w:val="00A8517A"/>
    <w:rsid w:val="00A853C7"/>
    <w:rsid w:val="00A85AF9"/>
    <w:rsid w:val="00A85EC4"/>
    <w:rsid w:val="00A8633A"/>
    <w:rsid w:val="00A864D4"/>
    <w:rsid w:val="00A86586"/>
    <w:rsid w:val="00A865DE"/>
    <w:rsid w:val="00A86797"/>
    <w:rsid w:val="00A86D97"/>
    <w:rsid w:val="00A87C7B"/>
    <w:rsid w:val="00A87E5D"/>
    <w:rsid w:val="00A87F06"/>
    <w:rsid w:val="00A901AE"/>
    <w:rsid w:val="00A90246"/>
    <w:rsid w:val="00A90417"/>
    <w:rsid w:val="00A904A1"/>
    <w:rsid w:val="00A906FA"/>
    <w:rsid w:val="00A90B4E"/>
    <w:rsid w:val="00A90DAC"/>
    <w:rsid w:val="00A90E7F"/>
    <w:rsid w:val="00A91148"/>
    <w:rsid w:val="00A91447"/>
    <w:rsid w:val="00A918A7"/>
    <w:rsid w:val="00A9190D"/>
    <w:rsid w:val="00A9191A"/>
    <w:rsid w:val="00A919E6"/>
    <w:rsid w:val="00A91FCB"/>
    <w:rsid w:val="00A92F46"/>
    <w:rsid w:val="00A93431"/>
    <w:rsid w:val="00A93505"/>
    <w:rsid w:val="00A937E7"/>
    <w:rsid w:val="00A94EAD"/>
    <w:rsid w:val="00A95A46"/>
    <w:rsid w:val="00A95CF4"/>
    <w:rsid w:val="00A96165"/>
    <w:rsid w:val="00A965BF"/>
    <w:rsid w:val="00A96963"/>
    <w:rsid w:val="00A96A13"/>
    <w:rsid w:val="00A97033"/>
    <w:rsid w:val="00A972EA"/>
    <w:rsid w:val="00A97976"/>
    <w:rsid w:val="00A9798D"/>
    <w:rsid w:val="00A97A78"/>
    <w:rsid w:val="00A97C5C"/>
    <w:rsid w:val="00AA006A"/>
    <w:rsid w:val="00AA03BC"/>
    <w:rsid w:val="00AA06FE"/>
    <w:rsid w:val="00AA0881"/>
    <w:rsid w:val="00AA0A08"/>
    <w:rsid w:val="00AA0E9B"/>
    <w:rsid w:val="00AA104C"/>
    <w:rsid w:val="00AA13B6"/>
    <w:rsid w:val="00AA14DF"/>
    <w:rsid w:val="00AA1706"/>
    <w:rsid w:val="00AA1831"/>
    <w:rsid w:val="00AA1D40"/>
    <w:rsid w:val="00AA1D5E"/>
    <w:rsid w:val="00AA1F90"/>
    <w:rsid w:val="00AA238C"/>
    <w:rsid w:val="00AA24E6"/>
    <w:rsid w:val="00AA2978"/>
    <w:rsid w:val="00AA2A43"/>
    <w:rsid w:val="00AA2DB1"/>
    <w:rsid w:val="00AA2DBD"/>
    <w:rsid w:val="00AA3018"/>
    <w:rsid w:val="00AA31F7"/>
    <w:rsid w:val="00AA3238"/>
    <w:rsid w:val="00AA35D3"/>
    <w:rsid w:val="00AA3631"/>
    <w:rsid w:val="00AA3B4F"/>
    <w:rsid w:val="00AA3BA5"/>
    <w:rsid w:val="00AA3DFF"/>
    <w:rsid w:val="00AA40BF"/>
    <w:rsid w:val="00AA4301"/>
    <w:rsid w:val="00AA43E9"/>
    <w:rsid w:val="00AA4538"/>
    <w:rsid w:val="00AA4BA3"/>
    <w:rsid w:val="00AA5049"/>
    <w:rsid w:val="00AA50B4"/>
    <w:rsid w:val="00AA5114"/>
    <w:rsid w:val="00AA5142"/>
    <w:rsid w:val="00AA5244"/>
    <w:rsid w:val="00AA5478"/>
    <w:rsid w:val="00AA5581"/>
    <w:rsid w:val="00AA5717"/>
    <w:rsid w:val="00AA5A07"/>
    <w:rsid w:val="00AA6636"/>
    <w:rsid w:val="00AA6713"/>
    <w:rsid w:val="00AA6BC9"/>
    <w:rsid w:val="00AA6C88"/>
    <w:rsid w:val="00AA6E1A"/>
    <w:rsid w:val="00AA705F"/>
    <w:rsid w:val="00AA709B"/>
    <w:rsid w:val="00AA720E"/>
    <w:rsid w:val="00AA74FD"/>
    <w:rsid w:val="00AA75AC"/>
    <w:rsid w:val="00AA7B44"/>
    <w:rsid w:val="00AB0056"/>
    <w:rsid w:val="00AB0814"/>
    <w:rsid w:val="00AB0B60"/>
    <w:rsid w:val="00AB137E"/>
    <w:rsid w:val="00AB1472"/>
    <w:rsid w:val="00AB16D7"/>
    <w:rsid w:val="00AB1918"/>
    <w:rsid w:val="00AB1AB3"/>
    <w:rsid w:val="00AB1AF6"/>
    <w:rsid w:val="00AB1EE3"/>
    <w:rsid w:val="00AB1F84"/>
    <w:rsid w:val="00AB2266"/>
    <w:rsid w:val="00AB26A3"/>
    <w:rsid w:val="00AB29A5"/>
    <w:rsid w:val="00AB2C02"/>
    <w:rsid w:val="00AB2CEA"/>
    <w:rsid w:val="00AB3003"/>
    <w:rsid w:val="00AB30FE"/>
    <w:rsid w:val="00AB32A8"/>
    <w:rsid w:val="00AB38E8"/>
    <w:rsid w:val="00AB3DBB"/>
    <w:rsid w:val="00AB3E9D"/>
    <w:rsid w:val="00AB409A"/>
    <w:rsid w:val="00AB4C72"/>
    <w:rsid w:val="00AB4D05"/>
    <w:rsid w:val="00AB5255"/>
    <w:rsid w:val="00AB53C0"/>
    <w:rsid w:val="00AB57AF"/>
    <w:rsid w:val="00AB587E"/>
    <w:rsid w:val="00AB59A6"/>
    <w:rsid w:val="00AB59CE"/>
    <w:rsid w:val="00AB600C"/>
    <w:rsid w:val="00AB6192"/>
    <w:rsid w:val="00AB61B5"/>
    <w:rsid w:val="00AB6411"/>
    <w:rsid w:val="00AB65F0"/>
    <w:rsid w:val="00AB663C"/>
    <w:rsid w:val="00AB68AC"/>
    <w:rsid w:val="00AB6B3D"/>
    <w:rsid w:val="00AB6B7A"/>
    <w:rsid w:val="00AB6BF0"/>
    <w:rsid w:val="00AB6D2E"/>
    <w:rsid w:val="00AB6D65"/>
    <w:rsid w:val="00AB6E92"/>
    <w:rsid w:val="00AB75AA"/>
    <w:rsid w:val="00AB7B8C"/>
    <w:rsid w:val="00AB7C20"/>
    <w:rsid w:val="00AC0654"/>
    <w:rsid w:val="00AC0719"/>
    <w:rsid w:val="00AC073A"/>
    <w:rsid w:val="00AC0E65"/>
    <w:rsid w:val="00AC1221"/>
    <w:rsid w:val="00AC1487"/>
    <w:rsid w:val="00AC1C9C"/>
    <w:rsid w:val="00AC2256"/>
    <w:rsid w:val="00AC266C"/>
    <w:rsid w:val="00AC2B1B"/>
    <w:rsid w:val="00AC2CDC"/>
    <w:rsid w:val="00AC2D0C"/>
    <w:rsid w:val="00AC3536"/>
    <w:rsid w:val="00AC35FB"/>
    <w:rsid w:val="00AC3842"/>
    <w:rsid w:val="00AC38F0"/>
    <w:rsid w:val="00AC3965"/>
    <w:rsid w:val="00AC3B5B"/>
    <w:rsid w:val="00AC3BF6"/>
    <w:rsid w:val="00AC3FAC"/>
    <w:rsid w:val="00AC40A0"/>
    <w:rsid w:val="00AC41FF"/>
    <w:rsid w:val="00AC427A"/>
    <w:rsid w:val="00AC44D1"/>
    <w:rsid w:val="00AC4613"/>
    <w:rsid w:val="00AC4668"/>
    <w:rsid w:val="00AC48D4"/>
    <w:rsid w:val="00AC49AA"/>
    <w:rsid w:val="00AC5DBB"/>
    <w:rsid w:val="00AC65D7"/>
    <w:rsid w:val="00AC74E6"/>
    <w:rsid w:val="00AC7873"/>
    <w:rsid w:val="00AC7A3D"/>
    <w:rsid w:val="00AC7B32"/>
    <w:rsid w:val="00AC7DEF"/>
    <w:rsid w:val="00AC7F84"/>
    <w:rsid w:val="00AD032A"/>
    <w:rsid w:val="00AD0D27"/>
    <w:rsid w:val="00AD1036"/>
    <w:rsid w:val="00AD131F"/>
    <w:rsid w:val="00AD1452"/>
    <w:rsid w:val="00AD1817"/>
    <w:rsid w:val="00AD1843"/>
    <w:rsid w:val="00AD184B"/>
    <w:rsid w:val="00AD1928"/>
    <w:rsid w:val="00AD1F34"/>
    <w:rsid w:val="00AD2093"/>
    <w:rsid w:val="00AD21D6"/>
    <w:rsid w:val="00AD222E"/>
    <w:rsid w:val="00AD2252"/>
    <w:rsid w:val="00AD27A0"/>
    <w:rsid w:val="00AD280C"/>
    <w:rsid w:val="00AD2871"/>
    <w:rsid w:val="00AD2C9B"/>
    <w:rsid w:val="00AD2CAB"/>
    <w:rsid w:val="00AD3172"/>
    <w:rsid w:val="00AD317B"/>
    <w:rsid w:val="00AD3217"/>
    <w:rsid w:val="00AD3409"/>
    <w:rsid w:val="00AD346F"/>
    <w:rsid w:val="00AD34AA"/>
    <w:rsid w:val="00AD353B"/>
    <w:rsid w:val="00AD3C44"/>
    <w:rsid w:val="00AD4038"/>
    <w:rsid w:val="00AD40F7"/>
    <w:rsid w:val="00AD4452"/>
    <w:rsid w:val="00AD44F9"/>
    <w:rsid w:val="00AD502E"/>
    <w:rsid w:val="00AD5119"/>
    <w:rsid w:val="00AD5581"/>
    <w:rsid w:val="00AD5591"/>
    <w:rsid w:val="00AD56BE"/>
    <w:rsid w:val="00AD5708"/>
    <w:rsid w:val="00AD5754"/>
    <w:rsid w:val="00AD5839"/>
    <w:rsid w:val="00AD5904"/>
    <w:rsid w:val="00AD5948"/>
    <w:rsid w:val="00AD5AD9"/>
    <w:rsid w:val="00AD5B55"/>
    <w:rsid w:val="00AD5CDC"/>
    <w:rsid w:val="00AD5E23"/>
    <w:rsid w:val="00AD5FA6"/>
    <w:rsid w:val="00AD64CB"/>
    <w:rsid w:val="00AD6665"/>
    <w:rsid w:val="00AD67C4"/>
    <w:rsid w:val="00AD6B7D"/>
    <w:rsid w:val="00AD6DD9"/>
    <w:rsid w:val="00AD6F7E"/>
    <w:rsid w:val="00AD7283"/>
    <w:rsid w:val="00AD7805"/>
    <w:rsid w:val="00AD794F"/>
    <w:rsid w:val="00AD7971"/>
    <w:rsid w:val="00AD7B8A"/>
    <w:rsid w:val="00AE0140"/>
    <w:rsid w:val="00AE025A"/>
    <w:rsid w:val="00AE0658"/>
    <w:rsid w:val="00AE0790"/>
    <w:rsid w:val="00AE0824"/>
    <w:rsid w:val="00AE0890"/>
    <w:rsid w:val="00AE089D"/>
    <w:rsid w:val="00AE092E"/>
    <w:rsid w:val="00AE0AA0"/>
    <w:rsid w:val="00AE0C34"/>
    <w:rsid w:val="00AE0C73"/>
    <w:rsid w:val="00AE0F3F"/>
    <w:rsid w:val="00AE14E3"/>
    <w:rsid w:val="00AE152D"/>
    <w:rsid w:val="00AE179A"/>
    <w:rsid w:val="00AE1939"/>
    <w:rsid w:val="00AE1978"/>
    <w:rsid w:val="00AE1B46"/>
    <w:rsid w:val="00AE1BA4"/>
    <w:rsid w:val="00AE205F"/>
    <w:rsid w:val="00AE2197"/>
    <w:rsid w:val="00AE2258"/>
    <w:rsid w:val="00AE2449"/>
    <w:rsid w:val="00AE264C"/>
    <w:rsid w:val="00AE2ABD"/>
    <w:rsid w:val="00AE2AF4"/>
    <w:rsid w:val="00AE2D7B"/>
    <w:rsid w:val="00AE2E79"/>
    <w:rsid w:val="00AE2E9D"/>
    <w:rsid w:val="00AE3CF1"/>
    <w:rsid w:val="00AE3D2B"/>
    <w:rsid w:val="00AE459F"/>
    <w:rsid w:val="00AE48E5"/>
    <w:rsid w:val="00AE4FFC"/>
    <w:rsid w:val="00AE547D"/>
    <w:rsid w:val="00AE5554"/>
    <w:rsid w:val="00AE5815"/>
    <w:rsid w:val="00AE592E"/>
    <w:rsid w:val="00AE5D22"/>
    <w:rsid w:val="00AE601E"/>
    <w:rsid w:val="00AE62A7"/>
    <w:rsid w:val="00AE67CB"/>
    <w:rsid w:val="00AE6B1B"/>
    <w:rsid w:val="00AE6BCA"/>
    <w:rsid w:val="00AE6D37"/>
    <w:rsid w:val="00AE721A"/>
    <w:rsid w:val="00AE7B78"/>
    <w:rsid w:val="00AE7EF8"/>
    <w:rsid w:val="00AE7F27"/>
    <w:rsid w:val="00AF025F"/>
    <w:rsid w:val="00AF0780"/>
    <w:rsid w:val="00AF106F"/>
    <w:rsid w:val="00AF14B0"/>
    <w:rsid w:val="00AF1715"/>
    <w:rsid w:val="00AF1785"/>
    <w:rsid w:val="00AF18FE"/>
    <w:rsid w:val="00AF1ADE"/>
    <w:rsid w:val="00AF1BCF"/>
    <w:rsid w:val="00AF1D61"/>
    <w:rsid w:val="00AF1F7F"/>
    <w:rsid w:val="00AF21E3"/>
    <w:rsid w:val="00AF2251"/>
    <w:rsid w:val="00AF22E9"/>
    <w:rsid w:val="00AF23B2"/>
    <w:rsid w:val="00AF29FC"/>
    <w:rsid w:val="00AF2FB0"/>
    <w:rsid w:val="00AF2FCD"/>
    <w:rsid w:val="00AF32EA"/>
    <w:rsid w:val="00AF3315"/>
    <w:rsid w:val="00AF331A"/>
    <w:rsid w:val="00AF3965"/>
    <w:rsid w:val="00AF3AEA"/>
    <w:rsid w:val="00AF3B4B"/>
    <w:rsid w:val="00AF3B7B"/>
    <w:rsid w:val="00AF3D19"/>
    <w:rsid w:val="00AF3E4B"/>
    <w:rsid w:val="00AF3E72"/>
    <w:rsid w:val="00AF4033"/>
    <w:rsid w:val="00AF4648"/>
    <w:rsid w:val="00AF47BB"/>
    <w:rsid w:val="00AF4DE2"/>
    <w:rsid w:val="00AF510E"/>
    <w:rsid w:val="00AF544F"/>
    <w:rsid w:val="00AF555D"/>
    <w:rsid w:val="00AF5841"/>
    <w:rsid w:val="00AF5C86"/>
    <w:rsid w:val="00AF615F"/>
    <w:rsid w:val="00AF6348"/>
    <w:rsid w:val="00AF690A"/>
    <w:rsid w:val="00AF690D"/>
    <w:rsid w:val="00AF6A34"/>
    <w:rsid w:val="00AF6C0E"/>
    <w:rsid w:val="00AF6D8F"/>
    <w:rsid w:val="00AF71B4"/>
    <w:rsid w:val="00AF7BC2"/>
    <w:rsid w:val="00B000B7"/>
    <w:rsid w:val="00B00400"/>
    <w:rsid w:val="00B00406"/>
    <w:rsid w:val="00B00497"/>
    <w:rsid w:val="00B006B4"/>
    <w:rsid w:val="00B00DAB"/>
    <w:rsid w:val="00B00FAB"/>
    <w:rsid w:val="00B01920"/>
    <w:rsid w:val="00B01DAC"/>
    <w:rsid w:val="00B0230E"/>
    <w:rsid w:val="00B0256B"/>
    <w:rsid w:val="00B02653"/>
    <w:rsid w:val="00B02B26"/>
    <w:rsid w:val="00B032F4"/>
    <w:rsid w:val="00B03B1C"/>
    <w:rsid w:val="00B03C10"/>
    <w:rsid w:val="00B03D14"/>
    <w:rsid w:val="00B03D8F"/>
    <w:rsid w:val="00B03E35"/>
    <w:rsid w:val="00B042F5"/>
    <w:rsid w:val="00B04460"/>
    <w:rsid w:val="00B0455B"/>
    <w:rsid w:val="00B04AE2"/>
    <w:rsid w:val="00B04BC5"/>
    <w:rsid w:val="00B04FDB"/>
    <w:rsid w:val="00B05007"/>
    <w:rsid w:val="00B05416"/>
    <w:rsid w:val="00B05433"/>
    <w:rsid w:val="00B057E2"/>
    <w:rsid w:val="00B058E7"/>
    <w:rsid w:val="00B05C77"/>
    <w:rsid w:val="00B0604E"/>
    <w:rsid w:val="00B0608C"/>
    <w:rsid w:val="00B0614B"/>
    <w:rsid w:val="00B06410"/>
    <w:rsid w:val="00B06513"/>
    <w:rsid w:val="00B06650"/>
    <w:rsid w:val="00B066CE"/>
    <w:rsid w:val="00B06785"/>
    <w:rsid w:val="00B06A2C"/>
    <w:rsid w:val="00B06BF9"/>
    <w:rsid w:val="00B075F2"/>
    <w:rsid w:val="00B07809"/>
    <w:rsid w:val="00B07C8D"/>
    <w:rsid w:val="00B10152"/>
    <w:rsid w:val="00B102CE"/>
    <w:rsid w:val="00B10347"/>
    <w:rsid w:val="00B105DE"/>
    <w:rsid w:val="00B105E4"/>
    <w:rsid w:val="00B108B2"/>
    <w:rsid w:val="00B108BB"/>
    <w:rsid w:val="00B10DC1"/>
    <w:rsid w:val="00B10EF2"/>
    <w:rsid w:val="00B1177A"/>
    <w:rsid w:val="00B11A4C"/>
    <w:rsid w:val="00B12538"/>
    <w:rsid w:val="00B12564"/>
    <w:rsid w:val="00B12BC0"/>
    <w:rsid w:val="00B12E9B"/>
    <w:rsid w:val="00B12F0B"/>
    <w:rsid w:val="00B131A0"/>
    <w:rsid w:val="00B13503"/>
    <w:rsid w:val="00B1370A"/>
    <w:rsid w:val="00B13E4E"/>
    <w:rsid w:val="00B140FD"/>
    <w:rsid w:val="00B141F5"/>
    <w:rsid w:val="00B144CA"/>
    <w:rsid w:val="00B146C6"/>
    <w:rsid w:val="00B1486E"/>
    <w:rsid w:val="00B14BE6"/>
    <w:rsid w:val="00B14F82"/>
    <w:rsid w:val="00B15447"/>
    <w:rsid w:val="00B15466"/>
    <w:rsid w:val="00B15916"/>
    <w:rsid w:val="00B15923"/>
    <w:rsid w:val="00B15E79"/>
    <w:rsid w:val="00B15E96"/>
    <w:rsid w:val="00B16038"/>
    <w:rsid w:val="00B16134"/>
    <w:rsid w:val="00B16500"/>
    <w:rsid w:val="00B1654B"/>
    <w:rsid w:val="00B16632"/>
    <w:rsid w:val="00B16866"/>
    <w:rsid w:val="00B168E7"/>
    <w:rsid w:val="00B17670"/>
    <w:rsid w:val="00B17753"/>
    <w:rsid w:val="00B178AF"/>
    <w:rsid w:val="00B17DD1"/>
    <w:rsid w:val="00B17F59"/>
    <w:rsid w:val="00B20094"/>
    <w:rsid w:val="00B208B3"/>
    <w:rsid w:val="00B20A16"/>
    <w:rsid w:val="00B20EDA"/>
    <w:rsid w:val="00B20FA4"/>
    <w:rsid w:val="00B2120B"/>
    <w:rsid w:val="00B212C0"/>
    <w:rsid w:val="00B2168F"/>
    <w:rsid w:val="00B21887"/>
    <w:rsid w:val="00B2211F"/>
    <w:rsid w:val="00B2212C"/>
    <w:rsid w:val="00B22221"/>
    <w:rsid w:val="00B22431"/>
    <w:rsid w:val="00B224DD"/>
    <w:rsid w:val="00B22AE3"/>
    <w:rsid w:val="00B23CA5"/>
    <w:rsid w:val="00B2431A"/>
    <w:rsid w:val="00B24381"/>
    <w:rsid w:val="00B2439B"/>
    <w:rsid w:val="00B2495A"/>
    <w:rsid w:val="00B24CC2"/>
    <w:rsid w:val="00B24FC5"/>
    <w:rsid w:val="00B25198"/>
    <w:rsid w:val="00B253D5"/>
    <w:rsid w:val="00B2581C"/>
    <w:rsid w:val="00B258D6"/>
    <w:rsid w:val="00B25D5A"/>
    <w:rsid w:val="00B2614C"/>
    <w:rsid w:val="00B262B8"/>
    <w:rsid w:val="00B2680F"/>
    <w:rsid w:val="00B2689C"/>
    <w:rsid w:val="00B268E6"/>
    <w:rsid w:val="00B27312"/>
    <w:rsid w:val="00B302BB"/>
    <w:rsid w:val="00B30566"/>
    <w:rsid w:val="00B30622"/>
    <w:rsid w:val="00B3104F"/>
    <w:rsid w:val="00B312F7"/>
    <w:rsid w:val="00B31C48"/>
    <w:rsid w:val="00B31CD0"/>
    <w:rsid w:val="00B327B8"/>
    <w:rsid w:val="00B32CCD"/>
    <w:rsid w:val="00B333F8"/>
    <w:rsid w:val="00B3364C"/>
    <w:rsid w:val="00B33D09"/>
    <w:rsid w:val="00B33D14"/>
    <w:rsid w:val="00B341BE"/>
    <w:rsid w:val="00B34350"/>
    <w:rsid w:val="00B34566"/>
    <w:rsid w:val="00B34965"/>
    <w:rsid w:val="00B349B9"/>
    <w:rsid w:val="00B34F73"/>
    <w:rsid w:val="00B35788"/>
    <w:rsid w:val="00B35F5A"/>
    <w:rsid w:val="00B35FE8"/>
    <w:rsid w:val="00B35FF4"/>
    <w:rsid w:val="00B36006"/>
    <w:rsid w:val="00B365EA"/>
    <w:rsid w:val="00B3661B"/>
    <w:rsid w:val="00B36A51"/>
    <w:rsid w:val="00B36B76"/>
    <w:rsid w:val="00B36D89"/>
    <w:rsid w:val="00B36D8D"/>
    <w:rsid w:val="00B375AE"/>
    <w:rsid w:val="00B375E4"/>
    <w:rsid w:val="00B37CD8"/>
    <w:rsid w:val="00B37CE9"/>
    <w:rsid w:val="00B40036"/>
    <w:rsid w:val="00B40256"/>
    <w:rsid w:val="00B403AD"/>
    <w:rsid w:val="00B40729"/>
    <w:rsid w:val="00B408E1"/>
    <w:rsid w:val="00B40F82"/>
    <w:rsid w:val="00B41018"/>
    <w:rsid w:val="00B41754"/>
    <w:rsid w:val="00B420F2"/>
    <w:rsid w:val="00B42173"/>
    <w:rsid w:val="00B4231B"/>
    <w:rsid w:val="00B42441"/>
    <w:rsid w:val="00B42508"/>
    <w:rsid w:val="00B42676"/>
    <w:rsid w:val="00B42D1B"/>
    <w:rsid w:val="00B42DA7"/>
    <w:rsid w:val="00B4327A"/>
    <w:rsid w:val="00B43421"/>
    <w:rsid w:val="00B43BB9"/>
    <w:rsid w:val="00B43D33"/>
    <w:rsid w:val="00B43DF4"/>
    <w:rsid w:val="00B4431A"/>
    <w:rsid w:val="00B446D3"/>
    <w:rsid w:val="00B44785"/>
    <w:rsid w:val="00B448B9"/>
    <w:rsid w:val="00B44906"/>
    <w:rsid w:val="00B44A00"/>
    <w:rsid w:val="00B44AA2"/>
    <w:rsid w:val="00B44D3E"/>
    <w:rsid w:val="00B452C3"/>
    <w:rsid w:val="00B454F7"/>
    <w:rsid w:val="00B45799"/>
    <w:rsid w:val="00B45960"/>
    <w:rsid w:val="00B45986"/>
    <w:rsid w:val="00B45A97"/>
    <w:rsid w:val="00B46039"/>
    <w:rsid w:val="00B4677A"/>
    <w:rsid w:val="00B46EDD"/>
    <w:rsid w:val="00B477FC"/>
    <w:rsid w:val="00B47B83"/>
    <w:rsid w:val="00B47CE5"/>
    <w:rsid w:val="00B50017"/>
    <w:rsid w:val="00B50259"/>
    <w:rsid w:val="00B506E1"/>
    <w:rsid w:val="00B509FB"/>
    <w:rsid w:val="00B50BE7"/>
    <w:rsid w:val="00B51113"/>
    <w:rsid w:val="00B513BD"/>
    <w:rsid w:val="00B51E55"/>
    <w:rsid w:val="00B520B2"/>
    <w:rsid w:val="00B5213B"/>
    <w:rsid w:val="00B52142"/>
    <w:rsid w:val="00B52331"/>
    <w:rsid w:val="00B52960"/>
    <w:rsid w:val="00B52983"/>
    <w:rsid w:val="00B52D48"/>
    <w:rsid w:val="00B52F69"/>
    <w:rsid w:val="00B53037"/>
    <w:rsid w:val="00B53075"/>
    <w:rsid w:val="00B53A86"/>
    <w:rsid w:val="00B53D4D"/>
    <w:rsid w:val="00B5401C"/>
    <w:rsid w:val="00B542F7"/>
    <w:rsid w:val="00B54811"/>
    <w:rsid w:val="00B549AF"/>
    <w:rsid w:val="00B55A2C"/>
    <w:rsid w:val="00B5639E"/>
    <w:rsid w:val="00B56583"/>
    <w:rsid w:val="00B566D0"/>
    <w:rsid w:val="00B56736"/>
    <w:rsid w:val="00B568ED"/>
    <w:rsid w:val="00B569A2"/>
    <w:rsid w:val="00B56C89"/>
    <w:rsid w:val="00B56EEF"/>
    <w:rsid w:val="00B571E7"/>
    <w:rsid w:val="00B576B3"/>
    <w:rsid w:val="00B578D5"/>
    <w:rsid w:val="00B57D14"/>
    <w:rsid w:val="00B57F57"/>
    <w:rsid w:val="00B60B31"/>
    <w:rsid w:val="00B60CB6"/>
    <w:rsid w:val="00B6141D"/>
    <w:rsid w:val="00B6150D"/>
    <w:rsid w:val="00B61661"/>
    <w:rsid w:val="00B618FC"/>
    <w:rsid w:val="00B61A9C"/>
    <w:rsid w:val="00B61B15"/>
    <w:rsid w:val="00B6223E"/>
    <w:rsid w:val="00B622E7"/>
    <w:rsid w:val="00B62789"/>
    <w:rsid w:val="00B62866"/>
    <w:rsid w:val="00B62A6A"/>
    <w:rsid w:val="00B62C3A"/>
    <w:rsid w:val="00B62C44"/>
    <w:rsid w:val="00B62CFB"/>
    <w:rsid w:val="00B62D36"/>
    <w:rsid w:val="00B62F0E"/>
    <w:rsid w:val="00B63141"/>
    <w:rsid w:val="00B63154"/>
    <w:rsid w:val="00B63369"/>
    <w:rsid w:val="00B63484"/>
    <w:rsid w:val="00B6364D"/>
    <w:rsid w:val="00B637F1"/>
    <w:rsid w:val="00B63966"/>
    <w:rsid w:val="00B639DA"/>
    <w:rsid w:val="00B63BCC"/>
    <w:rsid w:val="00B63D68"/>
    <w:rsid w:val="00B63F09"/>
    <w:rsid w:val="00B6415D"/>
    <w:rsid w:val="00B64286"/>
    <w:rsid w:val="00B64392"/>
    <w:rsid w:val="00B64584"/>
    <w:rsid w:val="00B646CB"/>
    <w:rsid w:val="00B64E01"/>
    <w:rsid w:val="00B64EE5"/>
    <w:rsid w:val="00B65329"/>
    <w:rsid w:val="00B655A1"/>
    <w:rsid w:val="00B6563E"/>
    <w:rsid w:val="00B6592D"/>
    <w:rsid w:val="00B6596F"/>
    <w:rsid w:val="00B65B00"/>
    <w:rsid w:val="00B65F32"/>
    <w:rsid w:val="00B661FD"/>
    <w:rsid w:val="00B664D5"/>
    <w:rsid w:val="00B66620"/>
    <w:rsid w:val="00B66D83"/>
    <w:rsid w:val="00B66D8D"/>
    <w:rsid w:val="00B66F78"/>
    <w:rsid w:val="00B66FE7"/>
    <w:rsid w:val="00B67266"/>
    <w:rsid w:val="00B674C3"/>
    <w:rsid w:val="00B675E2"/>
    <w:rsid w:val="00B67C2C"/>
    <w:rsid w:val="00B67C94"/>
    <w:rsid w:val="00B67E3F"/>
    <w:rsid w:val="00B7008F"/>
    <w:rsid w:val="00B7023E"/>
    <w:rsid w:val="00B70271"/>
    <w:rsid w:val="00B704A3"/>
    <w:rsid w:val="00B705BC"/>
    <w:rsid w:val="00B708F4"/>
    <w:rsid w:val="00B70A7B"/>
    <w:rsid w:val="00B70BCA"/>
    <w:rsid w:val="00B70E4D"/>
    <w:rsid w:val="00B71078"/>
    <w:rsid w:val="00B710AE"/>
    <w:rsid w:val="00B71128"/>
    <w:rsid w:val="00B712BA"/>
    <w:rsid w:val="00B7149F"/>
    <w:rsid w:val="00B71807"/>
    <w:rsid w:val="00B718EF"/>
    <w:rsid w:val="00B719FD"/>
    <w:rsid w:val="00B71C00"/>
    <w:rsid w:val="00B727DB"/>
    <w:rsid w:val="00B7294C"/>
    <w:rsid w:val="00B72952"/>
    <w:rsid w:val="00B72F86"/>
    <w:rsid w:val="00B73365"/>
    <w:rsid w:val="00B735E1"/>
    <w:rsid w:val="00B7375F"/>
    <w:rsid w:val="00B73946"/>
    <w:rsid w:val="00B73D91"/>
    <w:rsid w:val="00B74000"/>
    <w:rsid w:val="00B74012"/>
    <w:rsid w:val="00B74130"/>
    <w:rsid w:val="00B741DD"/>
    <w:rsid w:val="00B74498"/>
    <w:rsid w:val="00B745E4"/>
    <w:rsid w:val="00B747AA"/>
    <w:rsid w:val="00B74A34"/>
    <w:rsid w:val="00B74CE5"/>
    <w:rsid w:val="00B74D31"/>
    <w:rsid w:val="00B74E3F"/>
    <w:rsid w:val="00B74EF4"/>
    <w:rsid w:val="00B75024"/>
    <w:rsid w:val="00B75AC4"/>
    <w:rsid w:val="00B75D41"/>
    <w:rsid w:val="00B76227"/>
    <w:rsid w:val="00B763CB"/>
    <w:rsid w:val="00B76469"/>
    <w:rsid w:val="00B76C90"/>
    <w:rsid w:val="00B76D2D"/>
    <w:rsid w:val="00B77002"/>
    <w:rsid w:val="00B77308"/>
    <w:rsid w:val="00B778E5"/>
    <w:rsid w:val="00B77C30"/>
    <w:rsid w:val="00B80422"/>
    <w:rsid w:val="00B80487"/>
    <w:rsid w:val="00B8067E"/>
    <w:rsid w:val="00B809F0"/>
    <w:rsid w:val="00B8101B"/>
    <w:rsid w:val="00B8142E"/>
    <w:rsid w:val="00B817EB"/>
    <w:rsid w:val="00B81891"/>
    <w:rsid w:val="00B81FA8"/>
    <w:rsid w:val="00B82057"/>
    <w:rsid w:val="00B82139"/>
    <w:rsid w:val="00B82331"/>
    <w:rsid w:val="00B825B1"/>
    <w:rsid w:val="00B82DAC"/>
    <w:rsid w:val="00B82E43"/>
    <w:rsid w:val="00B832A8"/>
    <w:rsid w:val="00B832FB"/>
    <w:rsid w:val="00B83746"/>
    <w:rsid w:val="00B83C12"/>
    <w:rsid w:val="00B83E90"/>
    <w:rsid w:val="00B84663"/>
    <w:rsid w:val="00B84803"/>
    <w:rsid w:val="00B84B2C"/>
    <w:rsid w:val="00B84BD7"/>
    <w:rsid w:val="00B84ED0"/>
    <w:rsid w:val="00B854BB"/>
    <w:rsid w:val="00B857E0"/>
    <w:rsid w:val="00B85E73"/>
    <w:rsid w:val="00B85F40"/>
    <w:rsid w:val="00B85FC1"/>
    <w:rsid w:val="00B85FFC"/>
    <w:rsid w:val="00B8603C"/>
    <w:rsid w:val="00B861FB"/>
    <w:rsid w:val="00B8646E"/>
    <w:rsid w:val="00B867FE"/>
    <w:rsid w:val="00B8690D"/>
    <w:rsid w:val="00B87228"/>
    <w:rsid w:val="00B87720"/>
    <w:rsid w:val="00B8777B"/>
    <w:rsid w:val="00B878DA"/>
    <w:rsid w:val="00B87C3A"/>
    <w:rsid w:val="00B87E5A"/>
    <w:rsid w:val="00B87E8D"/>
    <w:rsid w:val="00B87EF8"/>
    <w:rsid w:val="00B87EFB"/>
    <w:rsid w:val="00B90568"/>
    <w:rsid w:val="00B90753"/>
    <w:rsid w:val="00B907FF"/>
    <w:rsid w:val="00B908C8"/>
    <w:rsid w:val="00B90915"/>
    <w:rsid w:val="00B90957"/>
    <w:rsid w:val="00B90B4F"/>
    <w:rsid w:val="00B90C24"/>
    <w:rsid w:val="00B90C42"/>
    <w:rsid w:val="00B90C55"/>
    <w:rsid w:val="00B91226"/>
    <w:rsid w:val="00B91837"/>
    <w:rsid w:val="00B918B6"/>
    <w:rsid w:val="00B91A5D"/>
    <w:rsid w:val="00B91A70"/>
    <w:rsid w:val="00B925A9"/>
    <w:rsid w:val="00B92B28"/>
    <w:rsid w:val="00B92D07"/>
    <w:rsid w:val="00B92DC4"/>
    <w:rsid w:val="00B92E9C"/>
    <w:rsid w:val="00B94086"/>
    <w:rsid w:val="00B944DA"/>
    <w:rsid w:val="00B946A0"/>
    <w:rsid w:val="00B946B5"/>
    <w:rsid w:val="00B946CB"/>
    <w:rsid w:val="00B94A71"/>
    <w:rsid w:val="00B94BA9"/>
    <w:rsid w:val="00B94BFB"/>
    <w:rsid w:val="00B94C54"/>
    <w:rsid w:val="00B94CAA"/>
    <w:rsid w:val="00B94D2D"/>
    <w:rsid w:val="00B94D61"/>
    <w:rsid w:val="00B94EBD"/>
    <w:rsid w:val="00B94F29"/>
    <w:rsid w:val="00B94FE1"/>
    <w:rsid w:val="00B95364"/>
    <w:rsid w:val="00B9564B"/>
    <w:rsid w:val="00B95892"/>
    <w:rsid w:val="00B95941"/>
    <w:rsid w:val="00B96B49"/>
    <w:rsid w:val="00B9705E"/>
    <w:rsid w:val="00B97A84"/>
    <w:rsid w:val="00B97B66"/>
    <w:rsid w:val="00B97C60"/>
    <w:rsid w:val="00BA0473"/>
    <w:rsid w:val="00BA055C"/>
    <w:rsid w:val="00BA0690"/>
    <w:rsid w:val="00BA0A3A"/>
    <w:rsid w:val="00BA0B6E"/>
    <w:rsid w:val="00BA114C"/>
    <w:rsid w:val="00BA13B6"/>
    <w:rsid w:val="00BA13BC"/>
    <w:rsid w:val="00BA1451"/>
    <w:rsid w:val="00BA17BC"/>
    <w:rsid w:val="00BA1801"/>
    <w:rsid w:val="00BA22A1"/>
    <w:rsid w:val="00BA250E"/>
    <w:rsid w:val="00BA25AE"/>
    <w:rsid w:val="00BA27D6"/>
    <w:rsid w:val="00BA2AA0"/>
    <w:rsid w:val="00BA2ADB"/>
    <w:rsid w:val="00BA3059"/>
    <w:rsid w:val="00BA307C"/>
    <w:rsid w:val="00BA383C"/>
    <w:rsid w:val="00BA419C"/>
    <w:rsid w:val="00BA438D"/>
    <w:rsid w:val="00BA4547"/>
    <w:rsid w:val="00BA4601"/>
    <w:rsid w:val="00BA4745"/>
    <w:rsid w:val="00BA48E5"/>
    <w:rsid w:val="00BA4A67"/>
    <w:rsid w:val="00BA4A9F"/>
    <w:rsid w:val="00BA4B2B"/>
    <w:rsid w:val="00BA4B39"/>
    <w:rsid w:val="00BA4E8F"/>
    <w:rsid w:val="00BA5060"/>
    <w:rsid w:val="00BA508A"/>
    <w:rsid w:val="00BA5256"/>
    <w:rsid w:val="00BA58A0"/>
    <w:rsid w:val="00BA58E7"/>
    <w:rsid w:val="00BA5A8A"/>
    <w:rsid w:val="00BA664E"/>
    <w:rsid w:val="00BA67D3"/>
    <w:rsid w:val="00BA69B8"/>
    <w:rsid w:val="00BA6A2D"/>
    <w:rsid w:val="00BA6A94"/>
    <w:rsid w:val="00BA7082"/>
    <w:rsid w:val="00BA70F8"/>
    <w:rsid w:val="00BA71DD"/>
    <w:rsid w:val="00BA71FE"/>
    <w:rsid w:val="00BA72E0"/>
    <w:rsid w:val="00BA73E3"/>
    <w:rsid w:val="00BA75FE"/>
    <w:rsid w:val="00BB02E0"/>
    <w:rsid w:val="00BB049E"/>
    <w:rsid w:val="00BB0C3E"/>
    <w:rsid w:val="00BB0D6F"/>
    <w:rsid w:val="00BB1221"/>
    <w:rsid w:val="00BB1526"/>
    <w:rsid w:val="00BB15B0"/>
    <w:rsid w:val="00BB1697"/>
    <w:rsid w:val="00BB1769"/>
    <w:rsid w:val="00BB18EB"/>
    <w:rsid w:val="00BB198D"/>
    <w:rsid w:val="00BB1BE8"/>
    <w:rsid w:val="00BB1F5F"/>
    <w:rsid w:val="00BB2AB8"/>
    <w:rsid w:val="00BB2C91"/>
    <w:rsid w:val="00BB37B1"/>
    <w:rsid w:val="00BB38A0"/>
    <w:rsid w:val="00BB39A5"/>
    <w:rsid w:val="00BB3CEA"/>
    <w:rsid w:val="00BB3EA4"/>
    <w:rsid w:val="00BB3FBF"/>
    <w:rsid w:val="00BB48BD"/>
    <w:rsid w:val="00BB4C7F"/>
    <w:rsid w:val="00BB51BC"/>
    <w:rsid w:val="00BB5566"/>
    <w:rsid w:val="00BB56CA"/>
    <w:rsid w:val="00BB58A7"/>
    <w:rsid w:val="00BB5949"/>
    <w:rsid w:val="00BB5978"/>
    <w:rsid w:val="00BB63E3"/>
    <w:rsid w:val="00BB660C"/>
    <w:rsid w:val="00BB6710"/>
    <w:rsid w:val="00BB72DF"/>
    <w:rsid w:val="00BB74C4"/>
    <w:rsid w:val="00BB75A9"/>
    <w:rsid w:val="00BC00C5"/>
    <w:rsid w:val="00BC055D"/>
    <w:rsid w:val="00BC05C6"/>
    <w:rsid w:val="00BC0879"/>
    <w:rsid w:val="00BC0BF2"/>
    <w:rsid w:val="00BC13DA"/>
    <w:rsid w:val="00BC185A"/>
    <w:rsid w:val="00BC1899"/>
    <w:rsid w:val="00BC18FE"/>
    <w:rsid w:val="00BC1A49"/>
    <w:rsid w:val="00BC1C38"/>
    <w:rsid w:val="00BC1D9B"/>
    <w:rsid w:val="00BC1F79"/>
    <w:rsid w:val="00BC22C8"/>
    <w:rsid w:val="00BC2686"/>
    <w:rsid w:val="00BC27DC"/>
    <w:rsid w:val="00BC2AAB"/>
    <w:rsid w:val="00BC2DDF"/>
    <w:rsid w:val="00BC41B7"/>
    <w:rsid w:val="00BC41CE"/>
    <w:rsid w:val="00BC4329"/>
    <w:rsid w:val="00BC44A7"/>
    <w:rsid w:val="00BC4747"/>
    <w:rsid w:val="00BC4F4D"/>
    <w:rsid w:val="00BC5083"/>
    <w:rsid w:val="00BC50B8"/>
    <w:rsid w:val="00BC5447"/>
    <w:rsid w:val="00BC55B8"/>
    <w:rsid w:val="00BC5864"/>
    <w:rsid w:val="00BC5B57"/>
    <w:rsid w:val="00BC5EC3"/>
    <w:rsid w:val="00BC5FE6"/>
    <w:rsid w:val="00BC60F8"/>
    <w:rsid w:val="00BC6243"/>
    <w:rsid w:val="00BC688C"/>
    <w:rsid w:val="00BC6E77"/>
    <w:rsid w:val="00BC73BE"/>
    <w:rsid w:val="00BC77EA"/>
    <w:rsid w:val="00BC7A96"/>
    <w:rsid w:val="00BC7D31"/>
    <w:rsid w:val="00BC7DD9"/>
    <w:rsid w:val="00BD0785"/>
    <w:rsid w:val="00BD07A3"/>
    <w:rsid w:val="00BD08AC"/>
    <w:rsid w:val="00BD0A8F"/>
    <w:rsid w:val="00BD0B4A"/>
    <w:rsid w:val="00BD109F"/>
    <w:rsid w:val="00BD1686"/>
    <w:rsid w:val="00BD16F7"/>
    <w:rsid w:val="00BD171D"/>
    <w:rsid w:val="00BD1B80"/>
    <w:rsid w:val="00BD2E9D"/>
    <w:rsid w:val="00BD3602"/>
    <w:rsid w:val="00BD377C"/>
    <w:rsid w:val="00BD3909"/>
    <w:rsid w:val="00BD39CD"/>
    <w:rsid w:val="00BD3B68"/>
    <w:rsid w:val="00BD4594"/>
    <w:rsid w:val="00BD4C74"/>
    <w:rsid w:val="00BD4F52"/>
    <w:rsid w:val="00BD50BC"/>
    <w:rsid w:val="00BD5150"/>
    <w:rsid w:val="00BD5224"/>
    <w:rsid w:val="00BD55C7"/>
    <w:rsid w:val="00BD5795"/>
    <w:rsid w:val="00BD57F5"/>
    <w:rsid w:val="00BD6353"/>
    <w:rsid w:val="00BD650D"/>
    <w:rsid w:val="00BD6569"/>
    <w:rsid w:val="00BD67C4"/>
    <w:rsid w:val="00BD698A"/>
    <w:rsid w:val="00BD6FB6"/>
    <w:rsid w:val="00BD7435"/>
    <w:rsid w:val="00BD749B"/>
    <w:rsid w:val="00BD7978"/>
    <w:rsid w:val="00BD7BA2"/>
    <w:rsid w:val="00BD7F7F"/>
    <w:rsid w:val="00BE02D2"/>
    <w:rsid w:val="00BE062E"/>
    <w:rsid w:val="00BE08AD"/>
    <w:rsid w:val="00BE0A12"/>
    <w:rsid w:val="00BE1068"/>
    <w:rsid w:val="00BE13AE"/>
    <w:rsid w:val="00BE1424"/>
    <w:rsid w:val="00BE1562"/>
    <w:rsid w:val="00BE1605"/>
    <w:rsid w:val="00BE19B3"/>
    <w:rsid w:val="00BE1A99"/>
    <w:rsid w:val="00BE1CBB"/>
    <w:rsid w:val="00BE1D6F"/>
    <w:rsid w:val="00BE21F5"/>
    <w:rsid w:val="00BE2296"/>
    <w:rsid w:val="00BE24C7"/>
    <w:rsid w:val="00BE2880"/>
    <w:rsid w:val="00BE2A4A"/>
    <w:rsid w:val="00BE2A9A"/>
    <w:rsid w:val="00BE2B79"/>
    <w:rsid w:val="00BE32F9"/>
    <w:rsid w:val="00BE344C"/>
    <w:rsid w:val="00BE3491"/>
    <w:rsid w:val="00BE3683"/>
    <w:rsid w:val="00BE37B3"/>
    <w:rsid w:val="00BE37EB"/>
    <w:rsid w:val="00BE383B"/>
    <w:rsid w:val="00BE3B80"/>
    <w:rsid w:val="00BE3D8E"/>
    <w:rsid w:val="00BE45A2"/>
    <w:rsid w:val="00BE47A1"/>
    <w:rsid w:val="00BE48A4"/>
    <w:rsid w:val="00BE48C3"/>
    <w:rsid w:val="00BE4B92"/>
    <w:rsid w:val="00BE5048"/>
    <w:rsid w:val="00BE5177"/>
    <w:rsid w:val="00BE518E"/>
    <w:rsid w:val="00BE554A"/>
    <w:rsid w:val="00BE56F0"/>
    <w:rsid w:val="00BE570D"/>
    <w:rsid w:val="00BE5944"/>
    <w:rsid w:val="00BE5A78"/>
    <w:rsid w:val="00BE630B"/>
    <w:rsid w:val="00BE6E46"/>
    <w:rsid w:val="00BE6FF8"/>
    <w:rsid w:val="00BE769C"/>
    <w:rsid w:val="00BF0BF1"/>
    <w:rsid w:val="00BF0C25"/>
    <w:rsid w:val="00BF0FBB"/>
    <w:rsid w:val="00BF1CE0"/>
    <w:rsid w:val="00BF2048"/>
    <w:rsid w:val="00BF24B4"/>
    <w:rsid w:val="00BF27E5"/>
    <w:rsid w:val="00BF2E69"/>
    <w:rsid w:val="00BF2EC9"/>
    <w:rsid w:val="00BF2F51"/>
    <w:rsid w:val="00BF31AC"/>
    <w:rsid w:val="00BF34D8"/>
    <w:rsid w:val="00BF3995"/>
    <w:rsid w:val="00BF41B9"/>
    <w:rsid w:val="00BF456C"/>
    <w:rsid w:val="00BF4BC1"/>
    <w:rsid w:val="00BF519B"/>
    <w:rsid w:val="00BF53A7"/>
    <w:rsid w:val="00BF588F"/>
    <w:rsid w:val="00BF5B5D"/>
    <w:rsid w:val="00BF5CF3"/>
    <w:rsid w:val="00BF5D5F"/>
    <w:rsid w:val="00BF5DFB"/>
    <w:rsid w:val="00BF6223"/>
    <w:rsid w:val="00BF65BD"/>
    <w:rsid w:val="00BF68D5"/>
    <w:rsid w:val="00BF6DDA"/>
    <w:rsid w:val="00BF6ECD"/>
    <w:rsid w:val="00BF6FED"/>
    <w:rsid w:val="00BF763D"/>
    <w:rsid w:val="00BF78DE"/>
    <w:rsid w:val="00BF7BCB"/>
    <w:rsid w:val="00C008D9"/>
    <w:rsid w:val="00C00E01"/>
    <w:rsid w:val="00C011CA"/>
    <w:rsid w:val="00C0148B"/>
    <w:rsid w:val="00C01595"/>
    <w:rsid w:val="00C0245B"/>
    <w:rsid w:val="00C027C7"/>
    <w:rsid w:val="00C02AAD"/>
    <w:rsid w:val="00C0362A"/>
    <w:rsid w:val="00C0372A"/>
    <w:rsid w:val="00C03741"/>
    <w:rsid w:val="00C038DC"/>
    <w:rsid w:val="00C038F5"/>
    <w:rsid w:val="00C0393C"/>
    <w:rsid w:val="00C03B38"/>
    <w:rsid w:val="00C03B50"/>
    <w:rsid w:val="00C04428"/>
    <w:rsid w:val="00C045A0"/>
    <w:rsid w:val="00C047A3"/>
    <w:rsid w:val="00C04A3F"/>
    <w:rsid w:val="00C04B13"/>
    <w:rsid w:val="00C04B2E"/>
    <w:rsid w:val="00C04CF7"/>
    <w:rsid w:val="00C051A3"/>
    <w:rsid w:val="00C0560D"/>
    <w:rsid w:val="00C058F1"/>
    <w:rsid w:val="00C05947"/>
    <w:rsid w:val="00C05B58"/>
    <w:rsid w:val="00C05E97"/>
    <w:rsid w:val="00C05FCA"/>
    <w:rsid w:val="00C0614A"/>
    <w:rsid w:val="00C06A5C"/>
    <w:rsid w:val="00C06AB5"/>
    <w:rsid w:val="00C06F3F"/>
    <w:rsid w:val="00C071B9"/>
    <w:rsid w:val="00C072AB"/>
    <w:rsid w:val="00C0755A"/>
    <w:rsid w:val="00C07BA6"/>
    <w:rsid w:val="00C07D76"/>
    <w:rsid w:val="00C100F0"/>
    <w:rsid w:val="00C10151"/>
    <w:rsid w:val="00C107C5"/>
    <w:rsid w:val="00C109A9"/>
    <w:rsid w:val="00C11343"/>
    <w:rsid w:val="00C116B8"/>
    <w:rsid w:val="00C11712"/>
    <w:rsid w:val="00C11C0C"/>
    <w:rsid w:val="00C11E74"/>
    <w:rsid w:val="00C11FA7"/>
    <w:rsid w:val="00C12004"/>
    <w:rsid w:val="00C122F4"/>
    <w:rsid w:val="00C1257E"/>
    <w:rsid w:val="00C128AB"/>
    <w:rsid w:val="00C12D35"/>
    <w:rsid w:val="00C12F98"/>
    <w:rsid w:val="00C13EFE"/>
    <w:rsid w:val="00C14624"/>
    <w:rsid w:val="00C14695"/>
    <w:rsid w:val="00C1476D"/>
    <w:rsid w:val="00C14A04"/>
    <w:rsid w:val="00C14FE6"/>
    <w:rsid w:val="00C15176"/>
    <w:rsid w:val="00C15310"/>
    <w:rsid w:val="00C15589"/>
    <w:rsid w:val="00C155BF"/>
    <w:rsid w:val="00C15845"/>
    <w:rsid w:val="00C15EB3"/>
    <w:rsid w:val="00C161EE"/>
    <w:rsid w:val="00C1633E"/>
    <w:rsid w:val="00C16774"/>
    <w:rsid w:val="00C1688E"/>
    <w:rsid w:val="00C16A34"/>
    <w:rsid w:val="00C16E30"/>
    <w:rsid w:val="00C17144"/>
    <w:rsid w:val="00C171B4"/>
    <w:rsid w:val="00C1721B"/>
    <w:rsid w:val="00C17408"/>
    <w:rsid w:val="00C175EE"/>
    <w:rsid w:val="00C17906"/>
    <w:rsid w:val="00C17E31"/>
    <w:rsid w:val="00C2002D"/>
    <w:rsid w:val="00C2005E"/>
    <w:rsid w:val="00C201E8"/>
    <w:rsid w:val="00C20201"/>
    <w:rsid w:val="00C20727"/>
    <w:rsid w:val="00C20768"/>
    <w:rsid w:val="00C20A30"/>
    <w:rsid w:val="00C21AE0"/>
    <w:rsid w:val="00C21CFD"/>
    <w:rsid w:val="00C21D33"/>
    <w:rsid w:val="00C222E8"/>
    <w:rsid w:val="00C2262B"/>
    <w:rsid w:val="00C226BD"/>
    <w:rsid w:val="00C22E1E"/>
    <w:rsid w:val="00C22EFE"/>
    <w:rsid w:val="00C2331B"/>
    <w:rsid w:val="00C235F4"/>
    <w:rsid w:val="00C236CC"/>
    <w:rsid w:val="00C23766"/>
    <w:rsid w:val="00C24079"/>
    <w:rsid w:val="00C2442C"/>
    <w:rsid w:val="00C252EC"/>
    <w:rsid w:val="00C25AAD"/>
    <w:rsid w:val="00C261C6"/>
    <w:rsid w:val="00C2627B"/>
    <w:rsid w:val="00C26659"/>
    <w:rsid w:val="00C266AA"/>
    <w:rsid w:val="00C26730"/>
    <w:rsid w:val="00C26965"/>
    <w:rsid w:val="00C26ADC"/>
    <w:rsid w:val="00C26B0D"/>
    <w:rsid w:val="00C26B2C"/>
    <w:rsid w:val="00C27025"/>
    <w:rsid w:val="00C27162"/>
    <w:rsid w:val="00C27213"/>
    <w:rsid w:val="00C2791E"/>
    <w:rsid w:val="00C27974"/>
    <w:rsid w:val="00C27BF5"/>
    <w:rsid w:val="00C30006"/>
    <w:rsid w:val="00C301B9"/>
    <w:rsid w:val="00C30202"/>
    <w:rsid w:val="00C305DE"/>
    <w:rsid w:val="00C30C8C"/>
    <w:rsid w:val="00C30D2A"/>
    <w:rsid w:val="00C31053"/>
    <w:rsid w:val="00C31054"/>
    <w:rsid w:val="00C31162"/>
    <w:rsid w:val="00C31D52"/>
    <w:rsid w:val="00C31FDF"/>
    <w:rsid w:val="00C31FE4"/>
    <w:rsid w:val="00C3203A"/>
    <w:rsid w:val="00C32286"/>
    <w:rsid w:val="00C326FA"/>
    <w:rsid w:val="00C327AF"/>
    <w:rsid w:val="00C328B2"/>
    <w:rsid w:val="00C32A11"/>
    <w:rsid w:val="00C32EAE"/>
    <w:rsid w:val="00C32FF7"/>
    <w:rsid w:val="00C333C5"/>
    <w:rsid w:val="00C33512"/>
    <w:rsid w:val="00C335DB"/>
    <w:rsid w:val="00C335E9"/>
    <w:rsid w:val="00C343B3"/>
    <w:rsid w:val="00C34490"/>
    <w:rsid w:val="00C345E8"/>
    <w:rsid w:val="00C348E3"/>
    <w:rsid w:val="00C34AD9"/>
    <w:rsid w:val="00C34D1F"/>
    <w:rsid w:val="00C34E23"/>
    <w:rsid w:val="00C350A2"/>
    <w:rsid w:val="00C3513A"/>
    <w:rsid w:val="00C353F7"/>
    <w:rsid w:val="00C3597E"/>
    <w:rsid w:val="00C359F8"/>
    <w:rsid w:val="00C35DCF"/>
    <w:rsid w:val="00C36598"/>
    <w:rsid w:val="00C36BA5"/>
    <w:rsid w:val="00C36C2C"/>
    <w:rsid w:val="00C370A5"/>
    <w:rsid w:val="00C3721A"/>
    <w:rsid w:val="00C375E7"/>
    <w:rsid w:val="00C37F27"/>
    <w:rsid w:val="00C37F33"/>
    <w:rsid w:val="00C37FF5"/>
    <w:rsid w:val="00C40000"/>
    <w:rsid w:val="00C40037"/>
    <w:rsid w:val="00C4023C"/>
    <w:rsid w:val="00C404FF"/>
    <w:rsid w:val="00C40678"/>
    <w:rsid w:val="00C407E2"/>
    <w:rsid w:val="00C40D88"/>
    <w:rsid w:val="00C40DB2"/>
    <w:rsid w:val="00C40F39"/>
    <w:rsid w:val="00C41262"/>
    <w:rsid w:val="00C41570"/>
    <w:rsid w:val="00C416AC"/>
    <w:rsid w:val="00C4175D"/>
    <w:rsid w:val="00C417BF"/>
    <w:rsid w:val="00C41B1C"/>
    <w:rsid w:val="00C41ECC"/>
    <w:rsid w:val="00C42417"/>
    <w:rsid w:val="00C4256D"/>
    <w:rsid w:val="00C42679"/>
    <w:rsid w:val="00C426BA"/>
    <w:rsid w:val="00C42AEE"/>
    <w:rsid w:val="00C42EC9"/>
    <w:rsid w:val="00C431C4"/>
    <w:rsid w:val="00C43477"/>
    <w:rsid w:val="00C43490"/>
    <w:rsid w:val="00C434C9"/>
    <w:rsid w:val="00C4395B"/>
    <w:rsid w:val="00C439E2"/>
    <w:rsid w:val="00C43B54"/>
    <w:rsid w:val="00C43C8A"/>
    <w:rsid w:val="00C43CFB"/>
    <w:rsid w:val="00C43EE3"/>
    <w:rsid w:val="00C4408A"/>
    <w:rsid w:val="00C4414A"/>
    <w:rsid w:val="00C441CC"/>
    <w:rsid w:val="00C443C6"/>
    <w:rsid w:val="00C443F3"/>
    <w:rsid w:val="00C4481C"/>
    <w:rsid w:val="00C4484F"/>
    <w:rsid w:val="00C448D2"/>
    <w:rsid w:val="00C44FF8"/>
    <w:rsid w:val="00C45455"/>
    <w:rsid w:val="00C454C5"/>
    <w:rsid w:val="00C4557C"/>
    <w:rsid w:val="00C45E4B"/>
    <w:rsid w:val="00C4652B"/>
    <w:rsid w:val="00C465E9"/>
    <w:rsid w:val="00C46966"/>
    <w:rsid w:val="00C469E1"/>
    <w:rsid w:val="00C46E55"/>
    <w:rsid w:val="00C470CA"/>
    <w:rsid w:val="00C470D4"/>
    <w:rsid w:val="00C47620"/>
    <w:rsid w:val="00C47748"/>
    <w:rsid w:val="00C47B6C"/>
    <w:rsid w:val="00C47D5A"/>
    <w:rsid w:val="00C5044F"/>
    <w:rsid w:val="00C504A2"/>
    <w:rsid w:val="00C50B6A"/>
    <w:rsid w:val="00C50BB1"/>
    <w:rsid w:val="00C50BDA"/>
    <w:rsid w:val="00C50BEB"/>
    <w:rsid w:val="00C51186"/>
    <w:rsid w:val="00C518D2"/>
    <w:rsid w:val="00C519D1"/>
    <w:rsid w:val="00C51B98"/>
    <w:rsid w:val="00C5240E"/>
    <w:rsid w:val="00C526DA"/>
    <w:rsid w:val="00C526FC"/>
    <w:rsid w:val="00C52A63"/>
    <w:rsid w:val="00C52CDA"/>
    <w:rsid w:val="00C52EF8"/>
    <w:rsid w:val="00C534AF"/>
    <w:rsid w:val="00C53B56"/>
    <w:rsid w:val="00C53E79"/>
    <w:rsid w:val="00C54288"/>
    <w:rsid w:val="00C547F7"/>
    <w:rsid w:val="00C552F9"/>
    <w:rsid w:val="00C553D4"/>
    <w:rsid w:val="00C55551"/>
    <w:rsid w:val="00C555D5"/>
    <w:rsid w:val="00C55683"/>
    <w:rsid w:val="00C55BF1"/>
    <w:rsid w:val="00C55D1F"/>
    <w:rsid w:val="00C560AB"/>
    <w:rsid w:val="00C560F4"/>
    <w:rsid w:val="00C562C9"/>
    <w:rsid w:val="00C5632D"/>
    <w:rsid w:val="00C56554"/>
    <w:rsid w:val="00C568E2"/>
    <w:rsid w:val="00C56A74"/>
    <w:rsid w:val="00C56A7E"/>
    <w:rsid w:val="00C56DB8"/>
    <w:rsid w:val="00C57266"/>
    <w:rsid w:val="00C573AB"/>
    <w:rsid w:val="00C5760C"/>
    <w:rsid w:val="00C578C5"/>
    <w:rsid w:val="00C57C25"/>
    <w:rsid w:val="00C57E2C"/>
    <w:rsid w:val="00C57F61"/>
    <w:rsid w:val="00C57F83"/>
    <w:rsid w:val="00C606B4"/>
    <w:rsid w:val="00C607BF"/>
    <w:rsid w:val="00C60ABC"/>
    <w:rsid w:val="00C60CD1"/>
    <w:rsid w:val="00C60EA4"/>
    <w:rsid w:val="00C60F89"/>
    <w:rsid w:val="00C6142C"/>
    <w:rsid w:val="00C61468"/>
    <w:rsid w:val="00C616D8"/>
    <w:rsid w:val="00C61CD5"/>
    <w:rsid w:val="00C620BE"/>
    <w:rsid w:val="00C623F1"/>
    <w:rsid w:val="00C6255A"/>
    <w:rsid w:val="00C6262D"/>
    <w:rsid w:val="00C6279F"/>
    <w:rsid w:val="00C62A4A"/>
    <w:rsid w:val="00C62BA9"/>
    <w:rsid w:val="00C63080"/>
    <w:rsid w:val="00C63313"/>
    <w:rsid w:val="00C636AD"/>
    <w:rsid w:val="00C63A65"/>
    <w:rsid w:val="00C63DE7"/>
    <w:rsid w:val="00C644E3"/>
    <w:rsid w:val="00C6464C"/>
    <w:rsid w:val="00C64702"/>
    <w:rsid w:val="00C647E2"/>
    <w:rsid w:val="00C64C14"/>
    <w:rsid w:val="00C64EBD"/>
    <w:rsid w:val="00C65389"/>
    <w:rsid w:val="00C65559"/>
    <w:rsid w:val="00C656DB"/>
    <w:rsid w:val="00C657D4"/>
    <w:rsid w:val="00C6581B"/>
    <w:rsid w:val="00C65E48"/>
    <w:rsid w:val="00C66107"/>
    <w:rsid w:val="00C661F5"/>
    <w:rsid w:val="00C665BB"/>
    <w:rsid w:val="00C66B43"/>
    <w:rsid w:val="00C66FBD"/>
    <w:rsid w:val="00C6713A"/>
    <w:rsid w:val="00C6743F"/>
    <w:rsid w:val="00C67EA3"/>
    <w:rsid w:val="00C703A9"/>
    <w:rsid w:val="00C7051E"/>
    <w:rsid w:val="00C707F7"/>
    <w:rsid w:val="00C70947"/>
    <w:rsid w:val="00C709A8"/>
    <w:rsid w:val="00C70A17"/>
    <w:rsid w:val="00C70DB9"/>
    <w:rsid w:val="00C70F81"/>
    <w:rsid w:val="00C71FD1"/>
    <w:rsid w:val="00C724F0"/>
    <w:rsid w:val="00C72A59"/>
    <w:rsid w:val="00C72B73"/>
    <w:rsid w:val="00C7339F"/>
    <w:rsid w:val="00C733AC"/>
    <w:rsid w:val="00C73405"/>
    <w:rsid w:val="00C73609"/>
    <w:rsid w:val="00C73819"/>
    <w:rsid w:val="00C739CB"/>
    <w:rsid w:val="00C73BA8"/>
    <w:rsid w:val="00C73CB0"/>
    <w:rsid w:val="00C73D5F"/>
    <w:rsid w:val="00C73FC6"/>
    <w:rsid w:val="00C7453E"/>
    <w:rsid w:val="00C748F2"/>
    <w:rsid w:val="00C74A28"/>
    <w:rsid w:val="00C74DA2"/>
    <w:rsid w:val="00C74F63"/>
    <w:rsid w:val="00C75A9D"/>
    <w:rsid w:val="00C75EC4"/>
    <w:rsid w:val="00C75EDA"/>
    <w:rsid w:val="00C76103"/>
    <w:rsid w:val="00C76499"/>
    <w:rsid w:val="00C76672"/>
    <w:rsid w:val="00C767C4"/>
    <w:rsid w:val="00C77208"/>
    <w:rsid w:val="00C77455"/>
    <w:rsid w:val="00C77629"/>
    <w:rsid w:val="00C7772B"/>
    <w:rsid w:val="00C803B0"/>
    <w:rsid w:val="00C80ABB"/>
    <w:rsid w:val="00C80ABC"/>
    <w:rsid w:val="00C80BFF"/>
    <w:rsid w:val="00C80C84"/>
    <w:rsid w:val="00C813ED"/>
    <w:rsid w:val="00C81569"/>
    <w:rsid w:val="00C81671"/>
    <w:rsid w:val="00C819BC"/>
    <w:rsid w:val="00C81D29"/>
    <w:rsid w:val="00C82532"/>
    <w:rsid w:val="00C828E9"/>
    <w:rsid w:val="00C82E0D"/>
    <w:rsid w:val="00C8328F"/>
    <w:rsid w:val="00C83763"/>
    <w:rsid w:val="00C83DF1"/>
    <w:rsid w:val="00C847F5"/>
    <w:rsid w:val="00C84869"/>
    <w:rsid w:val="00C84A1F"/>
    <w:rsid w:val="00C84D39"/>
    <w:rsid w:val="00C84DF6"/>
    <w:rsid w:val="00C84F49"/>
    <w:rsid w:val="00C85207"/>
    <w:rsid w:val="00C85F18"/>
    <w:rsid w:val="00C86205"/>
    <w:rsid w:val="00C863B5"/>
    <w:rsid w:val="00C86405"/>
    <w:rsid w:val="00C866CC"/>
    <w:rsid w:val="00C867F4"/>
    <w:rsid w:val="00C8697F"/>
    <w:rsid w:val="00C86BBB"/>
    <w:rsid w:val="00C86D91"/>
    <w:rsid w:val="00C86EFA"/>
    <w:rsid w:val="00C86FF7"/>
    <w:rsid w:val="00C87543"/>
    <w:rsid w:val="00C87702"/>
    <w:rsid w:val="00C87837"/>
    <w:rsid w:val="00C901A9"/>
    <w:rsid w:val="00C9041D"/>
    <w:rsid w:val="00C90542"/>
    <w:rsid w:val="00C9084B"/>
    <w:rsid w:val="00C908A3"/>
    <w:rsid w:val="00C90CD0"/>
    <w:rsid w:val="00C911E2"/>
    <w:rsid w:val="00C912E3"/>
    <w:rsid w:val="00C91600"/>
    <w:rsid w:val="00C91F73"/>
    <w:rsid w:val="00C9210E"/>
    <w:rsid w:val="00C9215D"/>
    <w:rsid w:val="00C923E6"/>
    <w:rsid w:val="00C937DC"/>
    <w:rsid w:val="00C937F1"/>
    <w:rsid w:val="00C93899"/>
    <w:rsid w:val="00C93C69"/>
    <w:rsid w:val="00C94893"/>
    <w:rsid w:val="00C94A1A"/>
    <w:rsid w:val="00C94D40"/>
    <w:rsid w:val="00C9502F"/>
    <w:rsid w:val="00C95145"/>
    <w:rsid w:val="00C95180"/>
    <w:rsid w:val="00C9528A"/>
    <w:rsid w:val="00C9584F"/>
    <w:rsid w:val="00C95DA5"/>
    <w:rsid w:val="00C96378"/>
    <w:rsid w:val="00C9666D"/>
    <w:rsid w:val="00C967D3"/>
    <w:rsid w:val="00C96F6F"/>
    <w:rsid w:val="00C97163"/>
    <w:rsid w:val="00C9752C"/>
    <w:rsid w:val="00C97DAC"/>
    <w:rsid w:val="00CA0011"/>
    <w:rsid w:val="00CA02E2"/>
    <w:rsid w:val="00CA02F9"/>
    <w:rsid w:val="00CA0742"/>
    <w:rsid w:val="00CA098A"/>
    <w:rsid w:val="00CA0D26"/>
    <w:rsid w:val="00CA1079"/>
    <w:rsid w:val="00CA17DE"/>
    <w:rsid w:val="00CA1829"/>
    <w:rsid w:val="00CA194D"/>
    <w:rsid w:val="00CA1B6C"/>
    <w:rsid w:val="00CA1D9C"/>
    <w:rsid w:val="00CA1DB6"/>
    <w:rsid w:val="00CA24C4"/>
    <w:rsid w:val="00CA25FA"/>
    <w:rsid w:val="00CA2CEB"/>
    <w:rsid w:val="00CA2D84"/>
    <w:rsid w:val="00CA32C1"/>
    <w:rsid w:val="00CA33DE"/>
    <w:rsid w:val="00CA358A"/>
    <w:rsid w:val="00CA37DE"/>
    <w:rsid w:val="00CA3E69"/>
    <w:rsid w:val="00CA3EBE"/>
    <w:rsid w:val="00CA3F30"/>
    <w:rsid w:val="00CA4434"/>
    <w:rsid w:val="00CA445A"/>
    <w:rsid w:val="00CA452B"/>
    <w:rsid w:val="00CA49DB"/>
    <w:rsid w:val="00CA4A64"/>
    <w:rsid w:val="00CA4F0B"/>
    <w:rsid w:val="00CA53D6"/>
    <w:rsid w:val="00CA542F"/>
    <w:rsid w:val="00CA55A3"/>
    <w:rsid w:val="00CA55D0"/>
    <w:rsid w:val="00CA575D"/>
    <w:rsid w:val="00CA580A"/>
    <w:rsid w:val="00CA5979"/>
    <w:rsid w:val="00CA62EC"/>
    <w:rsid w:val="00CA66E0"/>
    <w:rsid w:val="00CA6DEE"/>
    <w:rsid w:val="00CA6F78"/>
    <w:rsid w:val="00CA6FC1"/>
    <w:rsid w:val="00CA7386"/>
    <w:rsid w:val="00CA7416"/>
    <w:rsid w:val="00CA7453"/>
    <w:rsid w:val="00CA772F"/>
    <w:rsid w:val="00CA781A"/>
    <w:rsid w:val="00CA79F1"/>
    <w:rsid w:val="00CA7D0F"/>
    <w:rsid w:val="00CA7D65"/>
    <w:rsid w:val="00CB06D9"/>
    <w:rsid w:val="00CB09A9"/>
    <w:rsid w:val="00CB09B6"/>
    <w:rsid w:val="00CB09F5"/>
    <w:rsid w:val="00CB0A7F"/>
    <w:rsid w:val="00CB0BB1"/>
    <w:rsid w:val="00CB0C1B"/>
    <w:rsid w:val="00CB10BD"/>
    <w:rsid w:val="00CB1137"/>
    <w:rsid w:val="00CB12DF"/>
    <w:rsid w:val="00CB1328"/>
    <w:rsid w:val="00CB132B"/>
    <w:rsid w:val="00CB13FB"/>
    <w:rsid w:val="00CB1EB3"/>
    <w:rsid w:val="00CB23B8"/>
    <w:rsid w:val="00CB24A5"/>
    <w:rsid w:val="00CB28C7"/>
    <w:rsid w:val="00CB2B42"/>
    <w:rsid w:val="00CB2DAC"/>
    <w:rsid w:val="00CB2FD8"/>
    <w:rsid w:val="00CB2FDC"/>
    <w:rsid w:val="00CB3626"/>
    <w:rsid w:val="00CB3CB9"/>
    <w:rsid w:val="00CB3DBA"/>
    <w:rsid w:val="00CB47A0"/>
    <w:rsid w:val="00CB4947"/>
    <w:rsid w:val="00CB4AED"/>
    <w:rsid w:val="00CB4CAD"/>
    <w:rsid w:val="00CB5922"/>
    <w:rsid w:val="00CB5972"/>
    <w:rsid w:val="00CB6039"/>
    <w:rsid w:val="00CB60D6"/>
    <w:rsid w:val="00CB60E0"/>
    <w:rsid w:val="00CB6207"/>
    <w:rsid w:val="00CB6563"/>
    <w:rsid w:val="00CB65B5"/>
    <w:rsid w:val="00CB6907"/>
    <w:rsid w:val="00CB69F0"/>
    <w:rsid w:val="00CB6E83"/>
    <w:rsid w:val="00CB749A"/>
    <w:rsid w:val="00CB74E6"/>
    <w:rsid w:val="00CB7A08"/>
    <w:rsid w:val="00CC0CB4"/>
    <w:rsid w:val="00CC0D2F"/>
    <w:rsid w:val="00CC0EC1"/>
    <w:rsid w:val="00CC104F"/>
    <w:rsid w:val="00CC1266"/>
    <w:rsid w:val="00CC1713"/>
    <w:rsid w:val="00CC1A7F"/>
    <w:rsid w:val="00CC1A8A"/>
    <w:rsid w:val="00CC213F"/>
    <w:rsid w:val="00CC21E0"/>
    <w:rsid w:val="00CC2479"/>
    <w:rsid w:val="00CC2878"/>
    <w:rsid w:val="00CC2999"/>
    <w:rsid w:val="00CC2D8B"/>
    <w:rsid w:val="00CC2F04"/>
    <w:rsid w:val="00CC308A"/>
    <w:rsid w:val="00CC3096"/>
    <w:rsid w:val="00CC30E3"/>
    <w:rsid w:val="00CC3158"/>
    <w:rsid w:val="00CC343A"/>
    <w:rsid w:val="00CC379E"/>
    <w:rsid w:val="00CC38C5"/>
    <w:rsid w:val="00CC394B"/>
    <w:rsid w:val="00CC3AAC"/>
    <w:rsid w:val="00CC3C56"/>
    <w:rsid w:val="00CC3E65"/>
    <w:rsid w:val="00CC4B27"/>
    <w:rsid w:val="00CC4BC8"/>
    <w:rsid w:val="00CC4EE9"/>
    <w:rsid w:val="00CC554B"/>
    <w:rsid w:val="00CC5A60"/>
    <w:rsid w:val="00CC5BB9"/>
    <w:rsid w:val="00CC5C86"/>
    <w:rsid w:val="00CC5E90"/>
    <w:rsid w:val="00CC6110"/>
    <w:rsid w:val="00CC61D8"/>
    <w:rsid w:val="00CC6458"/>
    <w:rsid w:val="00CC66A9"/>
    <w:rsid w:val="00CC6D78"/>
    <w:rsid w:val="00CC6E0A"/>
    <w:rsid w:val="00CC7254"/>
    <w:rsid w:val="00CC776D"/>
    <w:rsid w:val="00CC7B41"/>
    <w:rsid w:val="00CC7E06"/>
    <w:rsid w:val="00CD020E"/>
    <w:rsid w:val="00CD02F7"/>
    <w:rsid w:val="00CD0A37"/>
    <w:rsid w:val="00CD0C53"/>
    <w:rsid w:val="00CD0E36"/>
    <w:rsid w:val="00CD122B"/>
    <w:rsid w:val="00CD1A6F"/>
    <w:rsid w:val="00CD1D0F"/>
    <w:rsid w:val="00CD1D98"/>
    <w:rsid w:val="00CD22E2"/>
    <w:rsid w:val="00CD2A67"/>
    <w:rsid w:val="00CD2BF8"/>
    <w:rsid w:val="00CD3949"/>
    <w:rsid w:val="00CD3CB0"/>
    <w:rsid w:val="00CD3E00"/>
    <w:rsid w:val="00CD3ED4"/>
    <w:rsid w:val="00CD4C79"/>
    <w:rsid w:val="00CD4DD6"/>
    <w:rsid w:val="00CD523C"/>
    <w:rsid w:val="00CD5615"/>
    <w:rsid w:val="00CD566A"/>
    <w:rsid w:val="00CD5701"/>
    <w:rsid w:val="00CD5AFB"/>
    <w:rsid w:val="00CD5B04"/>
    <w:rsid w:val="00CD5B37"/>
    <w:rsid w:val="00CD5D67"/>
    <w:rsid w:val="00CD5D73"/>
    <w:rsid w:val="00CD5F87"/>
    <w:rsid w:val="00CD638A"/>
    <w:rsid w:val="00CD63E0"/>
    <w:rsid w:val="00CD66F1"/>
    <w:rsid w:val="00CD6AB0"/>
    <w:rsid w:val="00CD6B6B"/>
    <w:rsid w:val="00CD6EC8"/>
    <w:rsid w:val="00CD6FB5"/>
    <w:rsid w:val="00CD72D5"/>
    <w:rsid w:val="00CD7591"/>
    <w:rsid w:val="00CD7652"/>
    <w:rsid w:val="00CD7C43"/>
    <w:rsid w:val="00CE03AD"/>
    <w:rsid w:val="00CE0474"/>
    <w:rsid w:val="00CE04A1"/>
    <w:rsid w:val="00CE0993"/>
    <w:rsid w:val="00CE0B8A"/>
    <w:rsid w:val="00CE0D4C"/>
    <w:rsid w:val="00CE0D4F"/>
    <w:rsid w:val="00CE0E10"/>
    <w:rsid w:val="00CE0E35"/>
    <w:rsid w:val="00CE114C"/>
    <w:rsid w:val="00CE143F"/>
    <w:rsid w:val="00CE150E"/>
    <w:rsid w:val="00CE1E23"/>
    <w:rsid w:val="00CE1E91"/>
    <w:rsid w:val="00CE1F0E"/>
    <w:rsid w:val="00CE23B4"/>
    <w:rsid w:val="00CE2545"/>
    <w:rsid w:val="00CE255E"/>
    <w:rsid w:val="00CE264B"/>
    <w:rsid w:val="00CE266D"/>
    <w:rsid w:val="00CE2ADB"/>
    <w:rsid w:val="00CE2B25"/>
    <w:rsid w:val="00CE300B"/>
    <w:rsid w:val="00CE342C"/>
    <w:rsid w:val="00CE39BE"/>
    <w:rsid w:val="00CE3CE9"/>
    <w:rsid w:val="00CE3D11"/>
    <w:rsid w:val="00CE3DC1"/>
    <w:rsid w:val="00CE3F69"/>
    <w:rsid w:val="00CE44D9"/>
    <w:rsid w:val="00CE4535"/>
    <w:rsid w:val="00CE4720"/>
    <w:rsid w:val="00CE4ECF"/>
    <w:rsid w:val="00CE5685"/>
    <w:rsid w:val="00CE5696"/>
    <w:rsid w:val="00CE5C78"/>
    <w:rsid w:val="00CE5DDE"/>
    <w:rsid w:val="00CE6085"/>
    <w:rsid w:val="00CE6512"/>
    <w:rsid w:val="00CE6993"/>
    <w:rsid w:val="00CE6CBD"/>
    <w:rsid w:val="00CE7A2F"/>
    <w:rsid w:val="00CE7CDA"/>
    <w:rsid w:val="00CF0172"/>
    <w:rsid w:val="00CF0211"/>
    <w:rsid w:val="00CF0275"/>
    <w:rsid w:val="00CF0481"/>
    <w:rsid w:val="00CF09C4"/>
    <w:rsid w:val="00CF1135"/>
    <w:rsid w:val="00CF120B"/>
    <w:rsid w:val="00CF127E"/>
    <w:rsid w:val="00CF12CF"/>
    <w:rsid w:val="00CF1A9B"/>
    <w:rsid w:val="00CF1B0B"/>
    <w:rsid w:val="00CF2180"/>
    <w:rsid w:val="00CF2323"/>
    <w:rsid w:val="00CF23A7"/>
    <w:rsid w:val="00CF2478"/>
    <w:rsid w:val="00CF2978"/>
    <w:rsid w:val="00CF2C27"/>
    <w:rsid w:val="00CF2D87"/>
    <w:rsid w:val="00CF2EA6"/>
    <w:rsid w:val="00CF2F88"/>
    <w:rsid w:val="00CF3075"/>
    <w:rsid w:val="00CF3076"/>
    <w:rsid w:val="00CF347D"/>
    <w:rsid w:val="00CF36C7"/>
    <w:rsid w:val="00CF3DB0"/>
    <w:rsid w:val="00CF463A"/>
    <w:rsid w:val="00CF48DF"/>
    <w:rsid w:val="00CF49FA"/>
    <w:rsid w:val="00CF4B8D"/>
    <w:rsid w:val="00CF4CFB"/>
    <w:rsid w:val="00CF51F0"/>
    <w:rsid w:val="00CF526C"/>
    <w:rsid w:val="00CF5298"/>
    <w:rsid w:val="00CF5420"/>
    <w:rsid w:val="00CF5894"/>
    <w:rsid w:val="00CF5A02"/>
    <w:rsid w:val="00CF5AB0"/>
    <w:rsid w:val="00CF62F7"/>
    <w:rsid w:val="00CF687C"/>
    <w:rsid w:val="00CF7089"/>
    <w:rsid w:val="00CF718E"/>
    <w:rsid w:val="00CF7322"/>
    <w:rsid w:val="00CF7AD9"/>
    <w:rsid w:val="00CF7CB8"/>
    <w:rsid w:val="00CF7D0B"/>
    <w:rsid w:val="00D0007B"/>
    <w:rsid w:val="00D000B5"/>
    <w:rsid w:val="00D002ED"/>
    <w:rsid w:val="00D0033B"/>
    <w:rsid w:val="00D0054B"/>
    <w:rsid w:val="00D00C5B"/>
    <w:rsid w:val="00D00EFF"/>
    <w:rsid w:val="00D018F4"/>
    <w:rsid w:val="00D01B77"/>
    <w:rsid w:val="00D01D03"/>
    <w:rsid w:val="00D01F82"/>
    <w:rsid w:val="00D02127"/>
    <w:rsid w:val="00D023D1"/>
    <w:rsid w:val="00D025A6"/>
    <w:rsid w:val="00D02C19"/>
    <w:rsid w:val="00D0310B"/>
    <w:rsid w:val="00D03799"/>
    <w:rsid w:val="00D03819"/>
    <w:rsid w:val="00D03822"/>
    <w:rsid w:val="00D03BB2"/>
    <w:rsid w:val="00D03F68"/>
    <w:rsid w:val="00D04132"/>
    <w:rsid w:val="00D04B53"/>
    <w:rsid w:val="00D04B9B"/>
    <w:rsid w:val="00D04E61"/>
    <w:rsid w:val="00D0563B"/>
    <w:rsid w:val="00D05C37"/>
    <w:rsid w:val="00D05E80"/>
    <w:rsid w:val="00D061A6"/>
    <w:rsid w:val="00D066D1"/>
    <w:rsid w:val="00D06732"/>
    <w:rsid w:val="00D067DD"/>
    <w:rsid w:val="00D06802"/>
    <w:rsid w:val="00D07162"/>
    <w:rsid w:val="00D074B7"/>
    <w:rsid w:val="00D101A0"/>
    <w:rsid w:val="00D10635"/>
    <w:rsid w:val="00D10808"/>
    <w:rsid w:val="00D10EAD"/>
    <w:rsid w:val="00D11001"/>
    <w:rsid w:val="00D110BD"/>
    <w:rsid w:val="00D11684"/>
    <w:rsid w:val="00D11C49"/>
    <w:rsid w:val="00D1268B"/>
    <w:rsid w:val="00D126C2"/>
    <w:rsid w:val="00D126EB"/>
    <w:rsid w:val="00D12ABA"/>
    <w:rsid w:val="00D12FFF"/>
    <w:rsid w:val="00D13176"/>
    <w:rsid w:val="00D13301"/>
    <w:rsid w:val="00D13418"/>
    <w:rsid w:val="00D13617"/>
    <w:rsid w:val="00D139D0"/>
    <w:rsid w:val="00D13D9B"/>
    <w:rsid w:val="00D13FD8"/>
    <w:rsid w:val="00D143C0"/>
    <w:rsid w:val="00D1469E"/>
    <w:rsid w:val="00D1471E"/>
    <w:rsid w:val="00D15057"/>
    <w:rsid w:val="00D1569A"/>
    <w:rsid w:val="00D15700"/>
    <w:rsid w:val="00D157C7"/>
    <w:rsid w:val="00D1580B"/>
    <w:rsid w:val="00D15859"/>
    <w:rsid w:val="00D1629A"/>
    <w:rsid w:val="00D1651F"/>
    <w:rsid w:val="00D1715B"/>
    <w:rsid w:val="00D172F8"/>
    <w:rsid w:val="00D17503"/>
    <w:rsid w:val="00D17594"/>
    <w:rsid w:val="00D178D6"/>
    <w:rsid w:val="00D17A13"/>
    <w:rsid w:val="00D17AE2"/>
    <w:rsid w:val="00D17E1C"/>
    <w:rsid w:val="00D17FB0"/>
    <w:rsid w:val="00D20133"/>
    <w:rsid w:val="00D204A7"/>
    <w:rsid w:val="00D20B8E"/>
    <w:rsid w:val="00D21051"/>
    <w:rsid w:val="00D216E5"/>
    <w:rsid w:val="00D21D49"/>
    <w:rsid w:val="00D21D83"/>
    <w:rsid w:val="00D21E66"/>
    <w:rsid w:val="00D222C1"/>
    <w:rsid w:val="00D222D8"/>
    <w:rsid w:val="00D225BC"/>
    <w:rsid w:val="00D22651"/>
    <w:rsid w:val="00D226A8"/>
    <w:rsid w:val="00D2276A"/>
    <w:rsid w:val="00D22A3D"/>
    <w:rsid w:val="00D22AEB"/>
    <w:rsid w:val="00D22C25"/>
    <w:rsid w:val="00D22F8F"/>
    <w:rsid w:val="00D230F9"/>
    <w:rsid w:val="00D231B4"/>
    <w:rsid w:val="00D2343B"/>
    <w:rsid w:val="00D2352A"/>
    <w:rsid w:val="00D235A7"/>
    <w:rsid w:val="00D23B47"/>
    <w:rsid w:val="00D23C07"/>
    <w:rsid w:val="00D23F0C"/>
    <w:rsid w:val="00D2408A"/>
    <w:rsid w:val="00D2427D"/>
    <w:rsid w:val="00D249A5"/>
    <w:rsid w:val="00D24B2E"/>
    <w:rsid w:val="00D25170"/>
    <w:rsid w:val="00D252DA"/>
    <w:rsid w:val="00D253FF"/>
    <w:rsid w:val="00D25B77"/>
    <w:rsid w:val="00D25B87"/>
    <w:rsid w:val="00D25D92"/>
    <w:rsid w:val="00D25E2A"/>
    <w:rsid w:val="00D26418"/>
    <w:rsid w:val="00D265AD"/>
    <w:rsid w:val="00D2684E"/>
    <w:rsid w:val="00D269E7"/>
    <w:rsid w:val="00D26B47"/>
    <w:rsid w:val="00D26C7E"/>
    <w:rsid w:val="00D26CD6"/>
    <w:rsid w:val="00D26CE9"/>
    <w:rsid w:val="00D26EF0"/>
    <w:rsid w:val="00D2713A"/>
    <w:rsid w:val="00D271A0"/>
    <w:rsid w:val="00D27930"/>
    <w:rsid w:val="00D2796A"/>
    <w:rsid w:val="00D27A5D"/>
    <w:rsid w:val="00D302D9"/>
    <w:rsid w:val="00D3041C"/>
    <w:rsid w:val="00D30439"/>
    <w:rsid w:val="00D305B6"/>
    <w:rsid w:val="00D3061A"/>
    <w:rsid w:val="00D3064A"/>
    <w:rsid w:val="00D30AE6"/>
    <w:rsid w:val="00D30B9D"/>
    <w:rsid w:val="00D30BCC"/>
    <w:rsid w:val="00D30C8C"/>
    <w:rsid w:val="00D30D17"/>
    <w:rsid w:val="00D30D6C"/>
    <w:rsid w:val="00D3101F"/>
    <w:rsid w:val="00D31163"/>
    <w:rsid w:val="00D3133F"/>
    <w:rsid w:val="00D31587"/>
    <w:rsid w:val="00D31BF2"/>
    <w:rsid w:val="00D31C43"/>
    <w:rsid w:val="00D31EAD"/>
    <w:rsid w:val="00D31EFC"/>
    <w:rsid w:val="00D31FCF"/>
    <w:rsid w:val="00D32352"/>
    <w:rsid w:val="00D32599"/>
    <w:rsid w:val="00D325CB"/>
    <w:rsid w:val="00D3271C"/>
    <w:rsid w:val="00D32D1C"/>
    <w:rsid w:val="00D32F3F"/>
    <w:rsid w:val="00D32FC3"/>
    <w:rsid w:val="00D3324F"/>
    <w:rsid w:val="00D33518"/>
    <w:rsid w:val="00D340CA"/>
    <w:rsid w:val="00D3426A"/>
    <w:rsid w:val="00D3426E"/>
    <w:rsid w:val="00D348E8"/>
    <w:rsid w:val="00D34BA0"/>
    <w:rsid w:val="00D34C25"/>
    <w:rsid w:val="00D34C5C"/>
    <w:rsid w:val="00D34DC4"/>
    <w:rsid w:val="00D3526A"/>
    <w:rsid w:val="00D3553A"/>
    <w:rsid w:val="00D35558"/>
    <w:rsid w:val="00D3595B"/>
    <w:rsid w:val="00D35EA5"/>
    <w:rsid w:val="00D35F5E"/>
    <w:rsid w:val="00D36298"/>
    <w:rsid w:val="00D362F5"/>
    <w:rsid w:val="00D3681A"/>
    <w:rsid w:val="00D3688F"/>
    <w:rsid w:val="00D3696D"/>
    <w:rsid w:val="00D36B42"/>
    <w:rsid w:val="00D36BA9"/>
    <w:rsid w:val="00D3749F"/>
    <w:rsid w:val="00D37769"/>
    <w:rsid w:val="00D37B5C"/>
    <w:rsid w:val="00D37B9B"/>
    <w:rsid w:val="00D37C46"/>
    <w:rsid w:val="00D37C96"/>
    <w:rsid w:val="00D401C0"/>
    <w:rsid w:val="00D401CA"/>
    <w:rsid w:val="00D403D6"/>
    <w:rsid w:val="00D404B8"/>
    <w:rsid w:val="00D40700"/>
    <w:rsid w:val="00D4088A"/>
    <w:rsid w:val="00D40A06"/>
    <w:rsid w:val="00D40F0A"/>
    <w:rsid w:val="00D40F49"/>
    <w:rsid w:val="00D4137B"/>
    <w:rsid w:val="00D41389"/>
    <w:rsid w:val="00D41AA1"/>
    <w:rsid w:val="00D424DC"/>
    <w:rsid w:val="00D426B1"/>
    <w:rsid w:val="00D426D5"/>
    <w:rsid w:val="00D42C7C"/>
    <w:rsid w:val="00D43481"/>
    <w:rsid w:val="00D435DA"/>
    <w:rsid w:val="00D43716"/>
    <w:rsid w:val="00D440AE"/>
    <w:rsid w:val="00D441CB"/>
    <w:rsid w:val="00D44250"/>
    <w:rsid w:val="00D44904"/>
    <w:rsid w:val="00D452A4"/>
    <w:rsid w:val="00D45417"/>
    <w:rsid w:val="00D454CC"/>
    <w:rsid w:val="00D460B6"/>
    <w:rsid w:val="00D466AE"/>
    <w:rsid w:val="00D46910"/>
    <w:rsid w:val="00D4693D"/>
    <w:rsid w:val="00D47179"/>
    <w:rsid w:val="00D476CB"/>
    <w:rsid w:val="00D477FE"/>
    <w:rsid w:val="00D47829"/>
    <w:rsid w:val="00D47A00"/>
    <w:rsid w:val="00D47C18"/>
    <w:rsid w:val="00D47E2B"/>
    <w:rsid w:val="00D47E46"/>
    <w:rsid w:val="00D47F32"/>
    <w:rsid w:val="00D500C1"/>
    <w:rsid w:val="00D501F0"/>
    <w:rsid w:val="00D5026B"/>
    <w:rsid w:val="00D508E1"/>
    <w:rsid w:val="00D5115C"/>
    <w:rsid w:val="00D5124F"/>
    <w:rsid w:val="00D5131C"/>
    <w:rsid w:val="00D5156E"/>
    <w:rsid w:val="00D51889"/>
    <w:rsid w:val="00D519D5"/>
    <w:rsid w:val="00D51ED2"/>
    <w:rsid w:val="00D51F06"/>
    <w:rsid w:val="00D52191"/>
    <w:rsid w:val="00D522C7"/>
    <w:rsid w:val="00D525B8"/>
    <w:rsid w:val="00D529F4"/>
    <w:rsid w:val="00D52A67"/>
    <w:rsid w:val="00D52B81"/>
    <w:rsid w:val="00D53178"/>
    <w:rsid w:val="00D5375C"/>
    <w:rsid w:val="00D53BE1"/>
    <w:rsid w:val="00D53DA6"/>
    <w:rsid w:val="00D53DDC"/>
    <w:rsid w:val="00D541BD"/>
    <w:rsid w:val="00D54E5C"/>
    <w:rsid w:val="00D554B6"/>
    <w:rsid w:val="00D55503"/>
    <w:rsid w:val="00D5569A"/>
    <w:rsid w:val="00D556A2"/>
    <w:rsid w:val="00D5579E"/>
    <w:rsid w:val="00D56427"/>
    <w:rsid w:val="00D56654"/>
    <w:rsid w:val="00D56916"/>
    <w:rsid w:val="00D56A6B"/>
    <w:rsid w:val="00D56DDE"/>
    <w:rsid w:val="00D573E0"/>
    <w:rsid w:val="00D573EC"/>
    <w:rsid w:val="00D576E7"/>
    <w:rsid w:val="00D57A69"/>
    <w:rsid w:val="00D57CC7"/>
    <w:rsid w:val="00D6082F"/>
    <w:rsid w:val="00D60AEB"/>
    <w:rsid w:val="00D60C50"/>
    <w:rsid w:val="00D60D0F"/>
    <w:rsid w:val="00D60F00"/>
    <w:rsid w:val="00D615F3"/>
    <w:rsid w:val="00D619E4"/>
    <w:rsid w:val="00D61DFE"/>
    <w:rsid w:val="00D62049"/>
    <w:rsid w:val="00D6293E"/>
    <w:rsid w:val="00D62969"/>
    <w:rsid w:val="00D63236"/>
    <w:rsid w:val="00D63367"/>
    <w:rsid w:val="00D6348B"/>
    <w:rsid w:val="00D634C8"/>
    <w:rsid w:val="00D634E2"/>
    <w:rsid w:val="00D63A3C"/>
    <w:rsid w:val="00D63D76"/>
    <w:rsid w:val="00D63EE5"/>
    <w:rsid w:val="00D6441A"/>
    <w:rsid w:val="00D64540"/>
    <w:rsid w:val="00D64B4E"/>
    <w:rsid w:val="00D65219"/>
    <w:rsid w:val="00D65474"/>
    <w:rsid w:val="00D659F3"/>
    <w:rsid w:val="00D65DF1"/>
    <w:rsid w:val="00D65FF7"/>
    <w:rsid w:val="00D66413"/>
    <w:rsid w:val="00D6689D"/>
    <w:rsid w:val="00D668FE"/>
    <w:rsid w:val="00D66D5D"/>
    <w:rsid w:val="00D670F8"/>
    <w:rsid w:val="00D671E5"/>
    <w:rsid w:val="00D6737D"/>
    <w:rsid w:val="00D676EC"/>
    <w:rsid w:val="00D67C4A"/>
    <w:rsid w:val="00D67C6E"/>
    <w:rsid w:val="00D67C88"/>
    <w:rsid w:val="00D700D9"/>
    <w:rsid w:val="00D7074C"/>
    <w:rsid w:val="00D70863"/>
    <w:rsid w:val="00D709D7"/>
    <w:rsid w:val="00D70A5C"/>
    <w:rsid w:val="00D714DD"/>
    <w:rsid w:val="00D716B7"/>
    <w:rsid w:val="00D716C0"/>
    <w:rsid w:val="00D71FA8"/>
    <w:rsid w:val="00D7215D"/>
    <w:rsid w:val="00D72935"/>
    <w:rsid w:val="00D72A8E"/>
    <w:rsid w:val="00D72C2C"/>
    <w:rsid w:val="00D73CA0"/>
    <w:rsid w:val="00D73E58"/>
    <w:rsid w:val="00D74094"/>
    <w:rsid w:val="00D745AF"/>
    <w:rsid w:val="00D74674"/>
    <w:rsid w:val="00D74C51"/>
    <w:rsid w:val="00D74DF9"/>
    <w:rsid w:val="00D74E3E"/>
    <w:rsid w:val="00D75C6E"/>
    <w:rsid w:val="00D75CEE"/>
    <w:rsid w:val="00D75D08"/>
    <w:rsid w:val="00D75F22"/>
    <w:rsid w:val="00D75FA5"/>
    <w:rsid w:val="00D762C4"/>
    <w:rsid w:val="00D766BE"/>
    <w:rsid w:val="00D76B46"/>
    <w:rsid w:val="00D773CA"/>
    <w:rsid w:val="00D7752E"/>
    <w:rsid w:val="00D7771B"/>
    <w:rsid w:val="00D77779"/>
    <w:rsid w:val="00D77BB0"/>
    <w:rsid w:val="00D77F00"/>
    <w:rsid w:val="00D803FB"/>
    <w:rsid w:val="00D804E3"/>
    <w:rsid w:val="00D807DF"/>
    <w:rsid w:val="00D80AE4"/>
    <w:rsid w:val="00D80B40"/>
    <w:rsid w:val="00D80D47"/>
    <w:rsid w:val="00D80ED2"/>
    <w:rsid w:val="00D810B5"/>
    <w:rsid w:val="00D81667"/>
    <w:rsid w:val="00D81772"/>
    <w:rsid w:val="00D81FB6"/>
    <w:rsid w:val="00D82A8D"/>
    <w:rsid w:val="00D83301"/>
    <w:rsid w:val="00D8333A"/>
    <w:rsid w:val="00D83D3A"/>
    <w:rsid w:val="00D842FC"/>
    <w:rsid w:val="00D8444B"/>
    <w:rsid w:val="00D84EBB"/>
    <w:rsid w:val="00D84F7D"/>
    <w:rsid w:val="00D850BB"/>
    <w:rsid w:val="00D85674"/>
    <w:rsid w:val="00D856AC"/>
    <w:rsid w:val="00D856DA"/>
    <w:rsid w:val="00D8599A"/>
    <w:rsid w:val="00D85C7A"/>
    <w:rsid w:val="00D85F75"/>
    <w:rsid w:val="00D86265"/>
    <w:rsid w:val="00D86656"/>
    <w:rsid w:val="00D868A5"/>
    <w:rsid w:val="00D86DD6"/>
    <w:rsid w:val="00D872B3"/>
    <w:rsid w:val="00D8746B"/>
    <w:rsid w:val="00D87706"/>
    <w:rsid w:val="00D87888"/>
    <w:rsid w:val="00D87B0E"/>
    <w:rsid w:val="00D9047D"/>
    <w:rsid w:val="00D90B43"/>
    <w:rsid w:val="00D90E10"/>
    <w:rsid w:val="00D91002"/>
    <w:rsid w:val="00D911ED"/>
    <w:rsid w:val="00D91869"/>
    <w:rsid w:val="00D919E8"/>
    <w:rsid w:val="00D91A43"/>
    <w:rsid w:val="00D91A4E"/>
    <w:rsid w:val="00D91B8A"/>
    <w:rsid w:val="00D92418"/>
    <w:rsid w:val="00D92520"/>
    <w:rsid w:val="00D92646"/>
    <w:rsid w:val="00D92E65"/>
    <w:rsid w:val="00D93443"/>
    <w:rsid w:val="00D93994"/>
    <w:rsid w:val="00D947E2"/>
    <w:rsid w:val="00D9480B"/>
    <w:rsid w:val="00D94A06"/>
    <w:rsid w:val="00D94B48"/>
    <w:rsid w:val="00D94C57"/>
    <w:rsid w:val="00D94C6F"/>
    <w:rsid w:val="00D94CD5"/>
    <w:rsid w:val="00D94FF9"/>
    <w:rsid w:val="00D9527D"/>
    <w:rsid w:val="00D95310"/>
    <w:rsid w:val="00D954AD"/>
    <w:rsid w:val="00D9593D"/>
    <w:rsid w:val="00D95BC9"/>
    <w:rsid w:val="00D95E0B"/>
    <w:rsid w:val="00D95F6A"/>
    <w:rsid w:val="00D9609B"/>
    <w:rsid w:val="00D96262"/>
    <w:rsid w:val="00D9643E"/>
    <w:rsid w:val="00D96A54"/>
    <w:rsid w:val="00D96E28"/>
    <w:rsid w:val="00D96F37"/>
    <w:rsid w:val="00D96FE7"/>
    <w:rsid w:val="00D9707C"/>
    <w:rsid w:val="00D97548"/>
    <w:rsid w:val="00D97586"/>
    <w:rsid w:val="00D975DF"/>
    <w:rsid w:val="00D97CC9"/>
    <w:rsid w:val="00D97ED2"/>
    <w:rsid w:val="00D97FDE"/>
    <w:rsid w:val="00DA010B"/>
    <w:rsid w:val="00DA02FB"/>
    <w:rsid w:val="00DA0664"/>
    <w:rsid w:val="00DA0903"/>
    <w:rsid w:val="00DA09B1"/>
    <w:rsid w:val="00DA09BA"/>
    <w:rsid w:val="00DA0EEA"/>
    <w:rsid w:val="00DA10E1"/>
    <w:rsid w:val="00DA115D"/>
    <w:rsid w:val="00DA11A8"/>
    <w:rsid w:val="00DA132B"/>
    <w:rsid w:val="00DA13FC"/>
    <w:rsid w:val="00DA1563"/>
    <w:rsid w:val="00DA18A2"/>
    <w:rsid w:val="00DA1AFC"/>
    <w:rsid w:val="00DA1F55"/>
    <w:rsid w:val="00DA229D"/>
    <w:rsid w:val="00DA29A4"/>
    <w:rsid w:val="00DA2AD7"/>
    <w:rsid w:val="00DA2F51"/>
    <w:rsid w:val="00DA304A"/>
    <w:rsid w:val="00DA3393"/>
    <w:rsid w:val="00DA3627"/>
    <w:rsid w:val="00DA369E"/>
    <w:rsid w:val="00DA3B97"/>
    <w:rsid w:val="00DA3BE5"/>
    <w:rsid w:val="00DA3F0A"/>
    <w:rsid w:val="00DA3F35"/>
    <w:rsid w:val="00DA3FB1"/>
    <w:rsid w:val="00DA4005"/>
    <w:rsid w:val="00DA4397"/>
    <w:rsid w:val="00DA43B3"/>
    <w:rsid w:val="00DA48AE"/>
    <w:rsid w:val="00DA4A1A"/>
    <w:rsid w:val="00DA4CC9"/>
    <w:rsid w:val="00DA531B"/>
    <w:rsid w:val="00DA5379"/>
    <w:rsid w:val="00DA56D7"/>
    <w:rsid w:val="00DA6270"/>
    <w:rsid w:val="00DA6495"/>
    <w:rsid w:val="00DA64DE"/>
    <w:rsid w:val="00DA64E2"/>
    <w:rsid w:val="00DA64F2"/>
    <w:rsid w:val="00DA6607"/>
    <w:rsid w:val="00DA6612"/>
    <w:rsid w:val="00DA702E"/>
    <w:rsid w:val="00DA72BE"/>
    <w:rsid w:val="00DA77DD"/>
    <w:rsid w:val="00DA7F2B"/>
    <w:rsid w:val="00DA7FF5"/>
    <w:rsid w:val="00DB00CB"/>
    <w:rsid w:val="00DB03C8"/>
    <w:rsid w:val="00DB04CC"/>
    <w:rsid w:val="00DB0657"/>
    <w:rsid w:val="00DB089A"/>
    <w:rsid w:val="00DB1191"/>
    <w:rsid w:val="00DB1251"/>
    <w:rsid w:val="00DB15C7"/>
    <w:rsid w:val="00DB182A"/>
    <w:rsid w:val="00DB1950"/>
    <w:rsid w:val="00DB1E6A"/>
    <w:rsid w:val="00DB253D"/>
    <w:rsid w:val="00DB2DE4"/>
    <w:rsid w:val="00DB3B6B"/>
    <w:rsid w:val="00DB3CD4"/>
    <w:rsid w:val="00DB3F1D"/>
    <w:rsid w:val="00DB3F87"/>
    <w:rsid w:val="00DB4247"/>
    <w:rsid w:val="00DB44B1"/>
    <w:rsid w:val="00DB4590"/>
    <w:rsid w:val="00DB47F9"/>
    <w:rsid w:val="00DB4C52"/>
    <w:rsid w:val="00DB4EA4"/>
    <w:rsid w:val="00DB555E"/>
    <w:rsid w:val="00DB580F"/>
    <w:rsid w:val="00DB5B01"/>
    <w:rsid w:val="00DB6085"/>
    <w:rsid w:val="00DB69F8"/>
    <w:rsid w:val="00DB6B54"/>
    <w:rsid w:val="00DB6C4F"/>
    <w:rsid w:val="00DB6C69"/>
    <w:rsid w:val="00DB71A3"/>
    <w:rsid w:val="00DB72AF"/>
    <w:rsid w:val="00DB72CF"/>
    <w:rsid w:val="00DB7B1D"/>
    <w:rsid w:val="00DB7DCC"/>
    <w:rsid w:val="00DB7FE0"/>
    <w:rsid w:val="00DC02C1"/>
    <w:rsid w:val="00DC0677"/>
    <w:rsid w:val="00DC0A93"/>
    <w:rsid w:val="00DC12A8"/>
    <w:rsid w:val="00DC1804"/>
    <w:rsid w:val="00DC1EF6"/>
    <w:rsid w:val="00DC26F4"/>
    <w:rsid w:val="00DC2CE9"/>
    <w:rsid w:val="00DC2DAD"/>
    <w:rsid w:val="00DC3036"/>
    <w:rsid w:val="00DC31B4"/>
    <w:rsid w:val="00DC31D9"/>
    <w:rsid w:val="00DC3280"/>
    <w:rsid w:val="00DC3384"/>
    <w:rsid w:val="00DC33E8"/>
    <w:rsid w:val="00DC34FE"/>
    <w:rsid w:val="00DC3602"/>
    <w:rsid w:val="00DC37BD"/>
    <w:rsid w:val="00DC38F4"/>
    <w:rsid w:val="00DC3BEA"/>
    <w:rsid w:val="00DC3E47"/>
    <w:rsid w:val="00DC40F7"/>
    <w:rsid w:val="00DC4527"/>
    <w:rsid w:val="00DC4686"/>
    <w:rsid w:val="00DC4D37"/>
    <w:rsid w:val="00DC543A"/>
    <w:rsid w:val="00DC5731"/>
    <w:rsid w:val="00DC5CBF"/>
    <w:rsid w:val="00DC63AA"/>
    <w:rsid w:val="00DC6456"/>
    <w:rsid w:val="00DC6E8E"/>
    <w:rsid w:val="00DC7051"/>
    <w:rsid w:val="00DC75DE"/>
    <w:rsid w:val="00DC7859"/>
    <w:rsid w:val="00DC7D06"/>
    <w:rsid w:val="00DC7DF8"/>
    <w:rsid w:val="00DC7DFC"/>
    <w:rsid w:val="00DD0108"/>
    <w:rsid w:val="00DD02B4"/>
    <w:rsid w:val="00DD0343"/>
    <w:rsid w:val="00DD0417"/>
    <w:rsid w:val="00DD05C4"/>
    <w:rsid w:val="00DD0694"/>
    <w:rsid w:val="00DD0CCD"/>
    <w:rsid w:val="00DD0D50"/>
    <w:rsid w:val="00DD0DC9"/>
    <w:rsid w:val="00DD15E6"/>
    <w:rsid w:val="00DD1786"/>
    <w:rsid w:val="00DD1ED6"/>
    <w:rsid w:val="00DD23C3"/>
    <w:rsid w:val="00DD27FE"/>
    <w:rsid w:val="00DD2BE7"/>
    <w:rsid w:val="00DD3103"/>
    <w:rsid w:val="00DD335B"/>
    <w:rsid w:val="00DD33A3"/>
    <w:rsid w:val="00DD396E"/>
    <w:rsid w:val="00DD39D5"/>
    <w:rsid w:val="00DD3DCE"/>
    <w:rsid w:val="00DD4109"/>
    <w:rsid w:val="00DD497A"/>
    <w:rsid w:val="00DD589D"/>
    <w:rsid w:val="00DD5B7A"/>
    <w:rsid w:val="00DD5FBC"/>
    <w:rsid w:val="00DD6630"/>
    <w:rsid w:val="00DD6891"/>
    <w:rsid w:val="00DD6970"/>
    <w:rsid w:val="00DD6A36"/>
    <w:rsid w:val="00DD7222"/>
    <w:rsid w:val="00DD7690"/>
    <w:rsid w:val="00DD7A32"/>
    <w:rsid w:val="00DE0050"/>
    <w:rsid w:val="00DE0532"/>
    <w:rsid w:val="00DE0542"/>
    <w:rsid w:val="00DE05EC"/>
    <w:rsid w:val="00DE06D4"/>
    <w:rsid w:val="00DE0BCC"/>
    <w:rsid w:val="00DE0D68"/>
    <w:rsid w:val="00DE0D9D"/>
    <w:rsid w:val="00DE11B1"/>
    <w:rsid w:val="00DE11B9"/>
    <w:rsid w:val="00DE1232"/>
    <w:rsid w:val="00DE26CD"/>
    <w:rsid w:val="00DE2E8D"/>
    <w:rsid w:val="00DE3072"/>
    <w:rsid w:val="00DE3641"/>
    <w:rsid w:val="00DE3907"/>
    <w:rsid w:val="00DE3C53"/>
    <w:rsid w:val="00DE3F8B"/>
    <w:rsid w:val="00DE4011"/>
    <w:rsid w:val="00DE40DA"/>
    <w:rsid w:val="00DE419C"/>
    <w:rsid w:val="00DE429C"/>
    <w:rsid w:val="00DE4350"/>
    <w:rsid w:val="00DE4619"/>
    <w:rsid w:val="00DE4722"/>
    <w:rsid w:val="00DE4AE0"/>
    <w:rsid w:val="00DE4F18"/>
    <w:rsid w:val="00DE5236"/>
    <w:rsid w:val="00DE56AB"/>
    <w:rsid w:val="00DE5703"/>
    <w:rsid w:val="00DE5E40"/>
    <w:rsid w:val="00DE6111"/>
    <w:rsid w:val="00DE632D"/>
    <w:rsid w:val="00DE64A1"/>
    <w:rsid w:val="00DE65CC"/>
    <w:rsid w:val="00DE66DE"/>
    <w:rsid w:val="00DE69C9"/>
    <w:rsid w:val="00DE6CA6"/>
    <w:rsid w:val="00DE6CAC"/>
    <w:rsid w:val="00DE71D0"/>
    <w:rsid w:val="00DE73CC"/>
    <w:rsid w:val="00DE792F"/>
    <w:rsid w:val="00DE7C04"/>
    <w:rsid w:val="00DE7DBB"/>
    <w:rsid w:val="00DE7E07"/>
    <w:rsid w:val="00DF0165"/>
    <w:rsid w:val="00DF0FF1"/>
    <w:rsid w:val="00DF1160"/>
    <w:rsid w:val="00DF1292"/>
    <w:rsid w:val="00DF140C"/>
    <w:rsid w:val="00DF1499"/>
    <w:rsid w:val="00DF167A"/>
    <w:rsid w:val="00DF1778"/>
    <w:rsid w:val="00DF17D2"/>
    <w:rsid w:val="00DF192A"/>
    <w:rsid w:val="00DF2116"/>
    <w:rsid w:val="00DF22B8"/>
    <w:rsid w:val="00DF2320"/>
    <w:rsid w:val="00DF2EDC"/>
    <w:rsid w:val="00DF2F0E"/>
    <w:rsid w:val="00DF2F8D"/>
    <w:rsid w:val="00DF3596"/>
    <w:rsid w:val="00DF35DB"/>
    <w:rsid w:val="00DF35EC"/>
    <w:rsid w:val="00DF360C"/>
    <w:rsid w:val="00DF39CD"/>
    <w:rsid w:val="00DF3F63"/>
    <w:rsid w:val="00DF3F85"/>
    <w:rsid w:val="00DF4451"/>
    <w:rsid w:val="00DF447E"/>
    <w:rsid w:val="00DF45C0"/>
    <w:rsid w:val="00DF4BB4"/>
    <w:rsid w:val="00DF4C5F"/>
    <w:rsid w:val="00DF4D8A"/>
    <w:rsid w:val="00DF5949"/>
    <w:rsid w:val="00DF59AC"/>
    <w:rsid w:val="00DF6139"/>
    <w:rsid w:val="00DF686C"/>
    <w:rsid w:val="00DF6BEA"/>
    <w:rsid w:val="00DF71D1"/>
    <w:rsid w:val="00DF7398"/>
    <w:rsid w:val="00DF7472"/>
    <w:rsid w:val="00DF7711"/>
    <w:rsid w:val="00DF7833"/>
    <w:rsid w:val="00DF7A06"/>
    <w:rsid w:val="00E001CB"/>
    <w:rsid w:val="00E006F7"/>
    <w:rsid w:val="00E00764"/>
    <w:rsid w:val="00E00C98"/>
    <w:rsid w:val="00E00D6D"/>
    <w:rsid w:val="00E00DB4"/>
    <w:rsid w:val="00E00DFD"/>
    <w:rsid w:val="00E01094"/>
    <w:rsid w:val="00E0109D"/>
    <w:rsid w:val="00E012D1"/>
    <w:rsid w:val="00E01A63"/>
    <w:rsid w:val="00E0216B"/>
    <w:rsid w:val="00E024E5"/>
    <w:rsid w:val="00E024F3"/>
    <w:rsid w:val="00E0251D"/>
    <w:rsid w:val="00E02853"/>
    <w:rsid w:val="00E0296E"/>
    <w:rsid w:val="00E02B03"/>
    <w:rsid w:val="00E02C3D"/>
    <w:rsid w:val="00E030E1"/>
    <w:rsid w:val="00E03281"/>
    <w:rsid w:val="00E0350A"/>
    <w:rsid w:val="00E03B30"/>
    <w:rsid w:val="00E03EB8"/>
    <w:rsid w:val="00E042EE"/>
    <w:rsid w:val="00E0463C"/>
    <w:rsid w:val="00E04FB9"/>
    <w:rsid w:val="00E05069"/>
    <w:rsid w:val="00E05BD2"/>
    <w:rsid w:val="00E05E01"/>
    <w:rsid w:val="00E05FA4"/>
    <w:rsid w:val="00E06045"/>
    <w:rsid w:val="00E064A7"/>
    <w:rsid w:val="00E068A7"/>
    <w:rsid w:val="00E06A22"/>
    <w:rsid w:val="00E06A91"/>
    <w:rsid w:val="00E06CB5"/>
    <w:rsid w:val="00E074DC"/>
    <w:rsid w:val="00E075A5"/>
    <w:rsid w:val="00E07936"/>
    <w:rsid w:val="00E07F69"/>
    <w:rsid w:val="00E1076A"/>
    <w:rsid w:val="00E10E73"/>
    <w:rsid w:val="00E10F68"/>
    <w:rsid w:val="00E11256"/>
    <w:rsid w:val="00E114E8"/>
    <w:rsid w:val="00E116CD"/>
    <w:rsid w:val="00E1193E"/>
    <w:rsid w:val="00E11DBF"/>
    <w:rsid w:val="00E11F3D"/>
    <w:rsid w:val="00E12112"/>
    <w:rsid w:val="00E12252"/>
    <w:rsid w:val="00E123DF"/>
    <w:rsid w:val="00E124DC"/>
    <w:rsid w:val="00E12703"/>
    <w:rsid w:val="00E12E99"/>
    <w:rsid w:val="00E133AA"/>
    <w:rsid w:val="00E13847"/>
    <w:rsid w:val="00E13A25"/>
    <w:rsid w:val="00E13B56"/>
    <w:rsid w:val="00E13EDD"/>
    <w:rsid w:val="00E14388"/>
    <w:rsid w:val="00E14936"/>
    <w:rsid w:val="00E14946"/>
    <w:rsid w:val="00E14E3A"/>
    <w:rsid w:val="00E15243"/>
    <w:rsid w:val="00E15C41"/>
    <w:rsid w:val="00E15CDC"/>
    <w:rsid w:val="00E15D8C"/>
    <w:rsid w:val="00E163FB"/>
    <w:rsid w:val="00E16498"/>
    <w:rsid w:val="00E165E7"/>
    <w:rsid w:val="00E165F7"/>
    <w:rsid w:val="00E16943"/>
    <w:rsid w:val="00E171D9"/>
    <w:rsid w:val="00E17303"/>
    <w:rsid w:val="00E17415"/>
    <w:rsid w:val="00E175FE"/>
    <w:rsid w:val="00E20143"/>
    <w:rsid w:val="00E206A9"/>
    <w:rsid w:val="00E209F5"/>
    <w:rsid w:val="00E21201"/>
    <w:rsid w:val="00E2148B"/>
    <w:rsid w:val="00E2165B"/>
    <w:rsid w:val="00E216D1"/>
    <w:rsid w:val="00E21764"/>
    <w:rsid w:val="00E21A67"/>
    <w:rsid w:val="00E21E76"/>
    <w:rsid w:val="00E224F4"/>
    <w:rsid w:val="00E226C9"/>
    <w:rsid w:val="00E22888"/>
    <w:rsid w:val="00E228AE"/>
    <w:rsid w:val="00E228F1"/>
    <w:rsid w:val="00E2303E"/>
    <w:rsid w:val="00E231AA"/>
    <w:rsid w:val="00E231B6"/>
    <w:rsid w:val="00E23248"/>
    <w:rsid w:val="00E232A5"/>
    <w:rsid w:val="00E2347C"/>
    <w:rsid w:val="00E234E8"/>
    <w:rsid w:val="00E239FF"/>
    <w:rsid w:val="00E244EC"/>
    <w:rsid w:val="00E2466F"/>
    <w:rsid w:val="00E248EC"/>
    <w:rsid w:val="00E24939"/>
    <w:rsid w:val="00E25784"/>
    <w:rsid w:val="00E258E8"/>
    <w:rsid w:val="00E25AAF"/>
    <w:rsid w:val="00E267AD"/>
    <w:rsid w:val="00E268C0"/>
    <w:rsid w:val="00E269B3"/>
    <w:rsid w:val="00E27357"/>
    <w:rsid w:val="00E27525"/>
    <w:rsid w:val="00E2753F"/>
    <w:rsid w:val="00E276BB"/>
    <w:rsid w:val="00E27DC5"/>
    <w:rsid w:val="00E27F21"/>
    <w:rsid w:val="00E30145"/>
    <w:rsid w:val="00E306DF"/>
    <w:rsid w:val="00E3073B"/>
    <w:rsid w:val="00E3091E"/>
    <w:rsid w:val="00E318E0"/>
    <w:rsid w:val="00E31B8A"/>
    <w:rsid w:val="00E31BB3"/>
    <w:rsid w:val="00E32383"/>
    <w:rsid w:val="00E32432"/>
    <w:rsid w:val="00E3278A"/>
    <w:rsid w:val="00E32998"/>
    <w:rsid w:val="00E32B0A"/>
    <w:rsid w:val="00E32B80"/>
    <w:rsid w:val="00E32CFC"/>
    <w:rsid w:val="00E32D05"/>
    <w:rsid w:val="00E32D27"/>
    <w:rsid w:val="00E332C1"/>
    <w:rsid w:val="00E3332F"/>
    <w:rsid w:val="00E33C8A"/>
    <w:rsid w:val="00E33E28"/>
    <w:rsid w:val="00E3434A"/>
    <w:rsid w:val="00E3449C"/>
    <w:rsid w:val="00E344B6"/>
    <w:rsid w:val="00E349BF"/>
    <w:rsid w:val="00E34A76"/>
    <w:rsid w:val="00E34C81"/>
    <w:rsid w:val="00E34EF7"/>
    <w:rsid w:val="00E35632"/>
    <w:rsid w:val="00E357AD"/>
    <w:rsid w:val="00E35FBF"/>
    <w:rsid w:val="00E361EE"/>
    <w:rsid w:val="00E36563"/>
    <w:rsid w:val="00E36669"/>
    <w:rsid w:val="00E37016"/>
    <w:rsid w:val="00E3739A"/>
    <w:rsid w:val="00E374A1"/>
    <w:rsid w:val="00E376A7"/>
    <w:rsid w:val="00E377B8"/>
    <w:rsid w:val="00E377C6"/>
    <w:rsid w:val="00E37985"/>
    <w:rsid w:val="00E379ED"/>
    <w:rsid w:val="00E37DA7"/>
    <w:rsid w:val="00E40372"/>
    <w:rsid w:val="00E4048D"/>
    <w:rsid w:val="00E40B56"/>
    <w:rsid w:val="00E413C1"/>
    <w:rsid w:val="00E41478"/>
    <w:rsid w:val="00E41ABA"/>
    <w:rsid w:val="00E41BDF"/>
    <w:rsid w:val="00E41C01"/>
    <w:rsid w:val="00E41C11"/>
    <w:rsid w:val="00E41C3B"/>
    <w:rsid w:val="00E41C61"/>
    <w:rsid w:val="00E41F2B"/>
    <w:rsid w:val="00E42271"/>
    <w:rsid w:val="00E4235E"/>
    <w:rsid w:val="00E42AA5"/>
    <w:rsid w:val="00E42AF9"/>
    <w:rsid w:val="00E42B85"/>
    <w:rsid w:val="00E431F9"/>
    <w:rsid w:val="00E4332C"/>
    <w:rsid w:val="00E437C1"/>
    <w:rsid w:val="00E43895"/>
    <w:rsid w:val="00E43B14"/>
    <w:rsid w:val="00E43B26"/>
    <w:rsid w:val="00E43DC2"/>
    <w:rsid w:val="00E442FB"/>
    <w:rsid w:val="00E4476C"/>
    <w:rsid w:val="00E4551B"/>
    <w:rsid w:val="00E4587D"/>
    <w:rsid w:val="00E458E4"/>
    <w:rsid w:val="00E45C4F"/>
    <w:rsid w:val="00E45D6E"/>
    <w:rsid w:val="00E45E55"/>
    <w:rsid w:val="00E45F13"/>
    <w:rsid w:val="00E46025"/>
    <w:rsid w:val="00E4615D"/>
    <w:rsid w:val="00E46404"/>
    <w:rsid w:val="00E46465"/>
    <w:rsid w:val="00E4690F"/>
    <w:rsid w:val="00E46BFC"/>
    <w:rsid w:val="00E46E26"/>
    <w:rsid w:val="00E46E52"/>
    <w:rsid w:val="00E4773A"/>
    <w:rsid w:val="00E47953"/>
    <w:rsid w:val="00E4798D"/>
    <w:rsid w:val="00E47C5E"/>
    <w:rsid w:val="00E5020E"/>
    <w:rsid w:val="00E503BF"/>
    <w:rsid w:val="00E504E6"/>
    <w:rsid w:val="00E50690"/>
    <w:rsid w:val="00E5069C"/>
    <w:rsid w:val="00E50996"/>
    <w:rsid w:val="00E50C4A"/>
    <w:rsid w:val="00E50CE2"/>
    <w:rsid w:val="00E510D6"/>
    <w:rsid w:val="00E5162F"/>
    <w:rsid w:val="00E5180A"/>
    <w:rsid w:val="00E51873"/>
    <w:rsid w:val="00E51A3D"/>
    <w:rsid w:val="00E51DBF"/>
    <w:rsid w:val="00E51E23"/>
    <w:rsid w:val="00E51EBF"/>
    <w:rsid w:val="00E52176"/>
    <w:rsid w:val="00E52A06"/>
    <w:rsid w:val="00E52A5A"/>
    <w:rsid w:val="00E53589"/>
    <w:rsid w:val="00E5363B"/>
    <w:rsid w:val="00E5365F"/>
    <w:rsid w:val="00E537D5"/>
    <w:rsid w:val="00E53982"/>
    <w:rsid w:val="00E53AB2"/>
    <w:rsid w:val="00E53B64"/>
    <w:rsid w:val="00E53F9B"/>
    <w:rsid w:val="00E5402B"/>
    <w:rsid w:val="00E543D2"/>
    <w:rsid w:val="00E545E1"/>
    <w:rsid w:val="00E54680"/>
    <w:rsid w:val="00E54B05"/>
    <w:rsid w:val="00E54E00"/>
    <w:rsid w:val="00E54F1D"/>
    <w:rsid w:val="00E550E3"/>
    <w:rsid w:val="00E5513A"/>
    <w:rsid w:val="00E5515B"/>
    <w:rsid w:val="00E55164"/>
    <w:rsid w:val="00E552E0"/>
    <w:rsid w:val="00E5544B"/>
    <w:rsid w:val="00E554A4"/>
    <w:rsid w:val="00E554EF"/>
    <w:rsid w:val="00E5564B"/>
    <w:rsid w:val="00E55743"/>
    <w:rsid w:val="00E55B3C"/>
    <w:rsid w:val="00E55C00"/>
    <w:rsid w:val="00E55DD5"/>
    <w:rsid w:val="00E5634D"/>
    <w:rsid w:val="00E5668A"/>
    <w:rsid w:val="00E56A61"/>
    <w:rsid w:val="00E56D07"/>
    <w:rsid w:val="00E5743B"/>
    <w:rsid w:val="00E57588"/>
    <w:rsid w:val="00E57618"/>
    <w:rsid w:val="00E57A77"/>
    <w:rsid w:val="00E57EF7"/>
    <w:rsid w:val="00E603BE"/>
    <w:rsid w:val="00E60474"/>
    <w:rsid w:val="00E6087D"/>
    <w:rsid w:val="00E608FE"/>
    <w:rsid w:val="00E60A40"/>
    <w:rsid w:val="00E60AB4"/>
    <w:rsid w:val="00E60B03"/>
    <w:rsid w:val="00E60CCC"/>
    <w:rsid w:val="00E610DF"/>
    <w:rsid w:val="00E614CB"/>
    <w:rsid w:val="00E61BCF"/>
    <w:rsid w:val="00E61CA4"/>
    <w:rsid w:val="00E61F05"/>
    <w:rsid w:val="00E61FCC"/>
    <w:rsid w:val="00E6209E"/>
    <w:rsid w:val="00E620A4"/>
    <w:rsid w:val="00E6325F"/>
    <w:rsid w:val="00E63CF0"/>
    <w:rsid w:val="00E63E83"/>
    <w:rsid w:val="00E63FF1"/>
    <w:rsid w:val="00E644C3"/>
    <w:rsid w:val="00E644C5"/>
    <w:rsid w:val="00E645E3"/>
    <w:rsid w:val="00E6461F"/>
    <w:rsid w:val="00E648A9"/>
    <w:rsid w:val="00E655A5"/>
    <w:rsid w:val="00E65938"/>
    <w:rsid w:val="00E65F36"/>
    <w:rsid w:val="00E65F3A"/>
    <w:rsid w:val="00E666E6"/>
    <w:rsid w:val="00E66773"/>
    <w:rsid w:val="00E6682D"/>
    <w:rsid w:val="00E669E5"/>
    <w:rsid w:val="00E670FE"/>
    <w:rsid w:val="00E67EB0"/>
    <w:rsid w:val="00E7011B"/>
    <w:rsid w:val="00E705F4"/>
    <w:rsid w:val="00E706AD"/>
    <w:rsid w:val="00E70713"/>
    <w:rsid w:val="00E708C1"/>
    <w:rsid w:val="00E70DF6"/>
    <w:rsid w:val="00E710AE"/>
    <w:rsid w:val="00E71185"/>
    <w:rsid w:val="00E711A1"/>
    <w:rsid w:val="00E712CA"/>
    <w:rsid w:val="00E71B63"/>
    <w:rsid w:val="00E71BA6"/>
    <w:rsid w:val="00E71C01"/>
    <w:rsid w:val="00E71C7D"/>
    <w:rsid w:val="00E71F03"/>
    <w:rsid w:val="00E7239C"/>
    <w:rsid w:val="00E7255F"/>
    <w:rsid w:val="00E729EF"/>
    <w:rsid w:val="00E72F35"/>
    <w:rsid w:val="00E73111"/>
    <w:rsid w:val="00E7322D"/>
    <w:rsid w:val="00E7367D"/>
    <w:rsid w:val="00E738C4"/>
    <w:rsid w:val="00E73D17"/>
    <w:rsid w:val="00E740AD"/>
    <w:rsid w:val="00E7448A"/>
    <w:rsid w:val="00E74496"/>
    <w:rsid w:val="00E747B7"/>
    <w:rsid w:val="00E74C7A"/>
    <w:rsid w:val="00E74D63"/>
    <w:rsid w:val="00E74E4D"/>
    <w:rsid w:val="00E7528D"/>
    <w:rsid w:val="00E755E6"/>
    <w:rsid w:val="00E756BB"/>
    <w:rsid w:val="00E76517"/>
    <w:rsid w:val="00E76A34"/>
    <w:rsid w:val="00E76C13"/>
    <w:rsid w:val="00E76E1A"/>
    <w:rsid w:val="00E76EB7"/>
    <w:rsid w:val="00E77609"/>
    <w:rsid w:val="00E77627"/>
    <w:rsid w:val="00E7796D"/>
    <w:rsid w:val="00E77AA5"/>
    <w:rsid w:val="00E77AF8"/>
    <w:rsid w:val="00E77BD2"/>
    <w:rsid w:val="00E80297"/>
    <w:rsid w:val="00E803CF"/>
    <w:rsid w:val="00E8059D"/>
    <w:rsid w:val="00E80765"/>
    <w:rsid w:val="00E807A0"/>
    <w:rsid w:val="00E80ACD"/>
    <w:rsid w:val="00E80C4C"/>
    <w:rsid w:val="00E80CE3"/>
    <w:rsid w:val="00E80D7D"/>
    <w:rsid w:val="00E81069"/>
    <w:rsid w:val="00E8122F"/>
    <w:rsid w:val="00E8141E"/>
    <w:rsid w:val="00E8178B"/>
    <w:rsid w:val="00E81977"/>
    <w:rsid w:val="00E81C83"/>
    <w:rsid w:val="00E823F6"/>
    <w:rsid w:val="00E82417"/>
    <w:rsid w:val="00E82632"/>
    <w:rsid w:val="00E82889"/>
    <w:rsid w:val="00E82AFA"/>
    <w:rsid w:val="00E83574"/>
    <w:rsid w:val="00E83AB1"/>
    <w:rsid w:val="00E84503"/>
    <w:rsid w:val="00E84850"/>
    <w:rsid w:val="00E848E9"/>
    <w:rsid w:val="00E84955"/>
    <w:rsid w:val="00E84979"/>
    <w:rsid w:val="00E84BEC"/>
    <w:rsid w:val="00E84DD0"/>
    <w:rsid w:val="00E84F06"/>
    <w:rsid w:val="00E850B0"/>
    <w:rsid w:val="00E8536B"/>
    <w:rsid w:val="00E85379"/>
    <w:rsid w:val="00E8564E"/>
    <w:rsid w:val="00E857A8"/>
    <w:rsid w:val="00E858C8"/>
    <w:rsid w:val="00E85A6F"/>
    <w:rsid w:val="00E85AE4"/>
    <w:rsid w:val="00E85D97"/>
    <w:rsid w:val="00E85E5D"/>
    <w:rsid w:val="00E862AC"/>
    <w:rsid w:val="00E86573"/>
    <w:rsid w:val="00E867BF"/>
    <w:rsid w:val="00E86A11"/>
    <w:rsid w:val="00E86F34"/>
    <w:rsid w:val="00E86FDF"/>
    <w:rsid w:val="00E87386"/>
    <w:rsid w:val="00E878D0"/>
    <w:rsid w:val="00E87ACF"/>
    <w:rsid w:val="00E9018A"/>
    <w:rsid w:val="00E9018C"/>
    <w:rsid w:val="00E90296"/>
    <w:rsid w:val="00E90307"/>
    <w:rsid w:val="00E90990"/>
    <w:rsid w:val="00E909D6"/>
    <w:rsid w:val="00E90A76"/>
    <w:rsid w:val="00E90E4C"/>
    <w:rsid w:val="00E91BB8"/>
    <w:rsid w:val="00E91FD6"/>
    <w:rsid w:val="00E9214A"/>
    <w:rsid w:val="00E922B2"/>
    <w:rsid w:val="00E92551"/>
    <w:rsid w:val="00E92698"/>
    <w:rsid w:val="00E929C9"/>
    <w:rsid w:val="00E92C5F"/>
    <w:rsid w:val="00E92CEE"/>
    <w:rsid w:val="00E92DC7"/>
    <w:rsid w:val="00E936CF"/>
    <w:rsid w:val="00E938B7"/>
    <w:rsid w:val="00E93C39"/>
    <w:rsid w:val="00E94010"/>
    <w:rsid w:val="00E94258"/>
    <w:rsid w:val="00E94681"/>
    <w:rsid w:val="00E94A5F"/>
    <w:rsid w:val="00E94AB1"/>
    <w:rsid w:val="00E9532F"/>
    <w:rsid w:val="00E95CB3"/>
    <w:rsid w:val="00E95DB5"/>
    <w:rsid w:val="00E95E05"/>
    <w:rsid w:val="00E96B9D"/>
    <w:rsid w:val="00E96E09"/>
    <w:rsid w:val="00E9732A"/>
    <w:rsid w:val="00E97F20"/>
    <w:rsid w:val="00EA012B"/>
    <w:rsid w:val="00EA0585"/>
    <w:rsid w:val="00EA0863"/>
    <w:rsid w:val="00EA1389"/>
    <w:rsid w:val="00EA144B"/>
    <w:rsid w:val="00EA147D"/>
    <w:rsid w:val="00EA1858"/>
    <w:rsid w:val="00EA18A5"/>
    <w:rsid w:val="00EA1BA7"/>
    <w:rsid w:val="00EA1F7E"/>
    <w:rsid w:val="00EA2370"/>
    <w:rsid w:val="00EA24D4"/>
    <w:rsid w:val="00EA28C6"/>
    <w:rsid w:val="00EA2CEC"/>
    <w:rsid w:val="00EA2CF5"/>
    <w:rsid w:val="00EA3291"/>
    <w:rsid w:val="00EA33DD"/>
    <w:rsid w:val="00EA3722"/>
    <w:rsid w:val="00EA38FC"/>
    <w:rsid w:val="00EA3B8D"/>
    <w:rsid w:val="00EA3BD7"/>
    <w:rsid w:val="00EA4231"/>
    <w:rsid w:val="00EA438D"/>
    <w:rsid w:val="00EA484F"/>
    <w:rsid w:val="00EA4AFB"/>
    <w:rsid w:val="00EA4D13"/>
    <w:rsid w:val="00EA50F8"/>
    <w:rsid w:val="00EA5213"/>
    <w:rsid w:val="00EA5260"/>
    <w:rsid w:val="00EA54D9"/>
    <w:rsid w:val="00EA5CF8"/>
    <w:rsid w:val="00EA6186"/>
    <w:rsid w:val="00EA6327"/>
    <w:rsid w:val="00EA6356"/>
    <w:rsid w:val="00EA6822"/>
    <w:rsid w:val="00EA6A96"/>
    <w:rsid w:val="00EA6C64"/>
    <w:rsid w:val="00EA6FBE"/>
    <w:rsid w:val="00EA7232"/>
    <w:rsid w:val="00EA72AA"/>
    <w:rsid w:val="00EA75A4"/>
    <w:rsid w:val="00EA76B5"/>
    <w:rsid w:val="00EA79E1"/>
    <w:rsid w:val="00EA7A43"/>
    <w:rsid w:val="00EA7B93"/>
    <w:rsid w:val="00EA7EE9"/>
    <w:rsid w:val="00EB0510"/>
    <w:rsid w:val="00EB07AE"/>
    <w:rsid w:val="00EB1120"/>
    <w:rsid w:val="00EB11AA"/>
    <w:rsid w:val="00EB1BE3"/>
    <w:rsid w:val="00EB1BFF"/>
    <w:rsid w:val="00EB1D2F"/>
    <w:rsid w:val="00EB2328"/>
    <w:rsid w:val="00EB23B4"/>
    <w:rsid w:val="00EB257B"/>
    <w:rsid w:val="00EB27A0"/>
    <w:rsid w:val="00EB2C27"/>
    <w:rsid w:val="00EB2DBC"/>
    <w:rsid w:val="00EB2DFC"/>
    <w:rsid w:val="00EB2FBF"/>
    <w:rsid w:val="00EB39A2"/>
    <w:rsid w:val="00EB3B67"/>
    <w:rsid w:val="00EB3FE7"/>
    <w:rsid w:val="00EB4013"/>
    <w:rsid w:val="00EB429E"/>
    <w:rsid w:val="00EB452C"/>
    <w:rsid w:val="00EB4A18"/>
    <w:rsid w:val="00EB4ADD"/>
    <w:rsid w:val="00EB4BAE"/>
    <w:rsid w:val="00EB4F6D"/>
    <w:rsid w:val="00EB50CD"/>
    <w:rsid w:val="00EB5440"/>
    <w:rsid w:val="00EB5498"/>
    <w:rsid w:val="00EB54C9"/>
    <w:rsid w:val="00EB5567"/>
    <w:rsid w:val="00EB55D6"/>
    <w:rsid w:val="00EB587A"/>
    <w:rsid w:val="00EB59B2"/>
    <w:rsid w:val="00EB6104"/>
    <w:rsid w:val="00EB6179"/>
    <w:rsid w:val="00EB6283"/>
    <w:rsid w:val="00EB637A"/>
    <w:rsid w:val="00EB63A4"/>
    <w:rsid w:val="00EB69A6"/>
    <w:rsid w:val="00EB6D82"/>
    <w:rsid w:val="00EB6E93"/>
    <w:rsid w:val="00EB6F3C"/>
    <w:rsid w:val="00EB735A"/>
    <w:rsid w:val="00EB7B29"/>
    <w:rsid w:val="00EB7FA1"/>
    <w:rsid w:val="00EC0380"/>
    <w:rsid w:val="00EC0435"/>
    <w:rsid w:val="00EC0524"/>
    <w:rsid w:val="00EC082D"/>
    <w:rsid w:val="00EC0DF3"/>
    <w:rsid w:val="00EC0F89"/>
    <w:rsid w:val="00EC1202"/>
    <w:rsid w:val="00EC120E"/>
    <w:rsid w:val="00EC1815"/>
    <w:rsid w:val="00EC1D28"/>
    <w:rsid w:val="00EC1E05"/>
    <w:rsid w:val="00EC2189"/>
    <w:rsid w:val="00EC2668"/>
    <w:rsid w:val="00EC2A77"/>
    <w:rsid w:val="00EC2F47"/>
    <w:rsid w:val="00EC3082"/>
    <w:rsid w:val="00EC30E0"/>
    <w:rsid w:val="00EC361B"/>
    <w:rsid w:val="00EC3A26"/>
    <w:rsid w:val="00EC3B53"/>
    <w:rsid w:val="00EC3BF4"/>
    <w:rsid w:val="00EC3EA4"/>
    <w:rsid w:val="00EC40EE"/>
    <w:rsid w:val="00EC438E"/>
    <w:rsid w:val="00EC471D"/>
    <w:rsid w:val="00EC4A65"/>
    <w:rsid w:val="00EC4B83"/>
    <w:rsid w:val="00EC4C34"/>
    <w:rsid w:val="00EC4D6F"/>
    <w:rsid w:val="00EC4FD3"/>
    <w:rsid w:val="00EC5104"/>
    <w:rsid w:val="00EC59C8"/>
    <w:rsid w:val="00EC5B31"/>
    <w:rsid w:val="00EC5BA9"/>
    <w:rsid w:val="00EC6123"/>
    <w:rsid w:val="00EC6197"/>
    <w:rsid w:val="00EC635F"/>
    <w:rsid w:val="00EC64FD"/>
    <w:rsid w:val="00EC6906"/>
    <w:rsid w:val="00EC6DA2"/>
    <w:rsid w:val="00EC6DC5"/>
    <w:rsid w:val="00EC7891"/>
    <w:rsid w:val="00EC78CB"/>
    <w:rsid w:val="00EC7B40"/>
    <w:rsid w:val="00EC7E4C"/>
    <w:rsid w:val="00EC7E76"/>
    <w:rsid w:val="00ED0555"/>
    <w:rsid w:val="00ED0697"/>
    <w:rsid w:val="00ED079A"/>
    <w:rsid w:val="00ED0974"/>
    <w:rsid w:val="00ED0C10"/>
    <w:rsid w:val="00ED1143"/>
    <w:rsid w:val="00ED1188"/>
    <w:rsid w:val="00ED121B"/>
    <w:rsid w:val="00ED1541"/>
    <w:rsid w:val="00ED15B1"/>
    <w:rsid w:val="00ED15E5"/>
    <w:rsid w:val="00ED1D0D"/>
    <w:rsid w:val="00ED1EDD"/>
    <w:rsid w:val="00ED2C4E"/>
    <w:rsid w:val="00ED363D"/>
    <w:rsid w:val="00ED407D"/>
    <w:rsid w:val="00ED4111"/>
    <w:rsid w:val="00ED44F7"/>
    <w:rsid w:val="00ED47F3"/>
    <w:rsid w:val="00ED4B8B"/>
    <w:rsid w:val="00ED4BBF"/>
    <w:rsid w:val="00ED4F72"/>
    <w:rsid w:val="00ED50B9"/>
    <w:rsid w:val="00ED54F6"/>
    <w:rsid w:val="00ED574E"/>
    <w:rsid w:val="00ED5794"/>
    <w:rsid w:val="00ED5AC2"/>
    <w:rsid w:val="00ED5C2D"/>
    <w:rsid w:val="00ED64A8"/>
    <w:rsid w:val="00ED68A4"/>
    <w:rsid w:val="00ED6E1B"/>
    <w:rsid w:val="00ED7C66"/>
    <w:rsid w:val="00ED7F51"/>
    <w:rsid w:val="00EE011C"/>
    <w:rsid w:val="00EE0688"/>
    <w:rsid w:val="00EE0C41"/>
    <w:rsid w:val="00EE0C77"/>
    <w:rsid w:val="00EE0D2B"/>
    <w:rsid w:val="00EE10F4"/>
    <w:rsid w:val="00EE1119"/>
    <w:rsid w:val="00EE1225"/>
    <w:rsid w:val="00EE14FA"/>
    <w:rsid w:val="00EE179D"/>
    <w:rsid w:val="00EE1D40"/>
    <w:rsid w:val="00EE2225"/>
    <w:rsid w:val="00EE2451"/>
    <w:rsid w:val="00EE28F6"/>
    <w:rsid w:val="00EE2C14"/>
    <w:rsid w:val="00EE2E22"/>
    <w:rsid w:val="00EE2F93"/>
    <w:rsid w:val="00EE3356"/>
    <w:rsid w:val="00EE353A"/>
    <w:rsid w:val="00EE3655"/>
    <w:rsid w:val="00EE38E8"/>
    <w:rsid w:val="00EE3BF0"/>
    <w:rsid w:val="00EE3F9F"/>
    <w:rsid w:val="00EE4A91"/>
    <w:rsid w:val="00EE4EBB"/>
    <w:rsid w:val="00EE4F69"/>
    <w:rsid w:val="00EE51A3"/>
    <w:rsid w:val="00EE6077"/>
    <w:rsid w:val="00EE6123"/>
    <w:rsid w:val="00EE66CF"/>
    <w:rsid w:val="00EE6718"/>
    <w:rsid w:val="00EE6931"/>
    <w:rsid w:val="00EE708B"/>
    <w:rsid w:val="00EE71D2"/>
    <w:rsid w:val="00EE76D4"/>
    <w:rsid w:val="00EE7816"/>
    <w:rsid w:val="00EE7C13"/>
    <w:rsid w:val="00EE7CE8"/>
    <w:rsid w:val="00EE7D45"/>
    <w:rsid w:val="00EF00D5"/>
    <w:rsid w:val="00EF023E"/>
    <w:rsid w:val="00EF03B1"/>
    <w:rsid w:val="00EF0731"/>
    <w:rsid w:val="00EF13E6"/>
    <w:rsid w:val="00EF1415"/>
    <w:rsid w:val="00EF1606"/>
    <w:rsid w:val="00EF1644"/>
    <w:rsid w:val="00EF1A37"/>
    <w:rsid w:val="00EF24A1"/>
    <w:rsid w:val="00EF2622"/>
    <w:rsid w:val="00EF2750"/>
    <w:rsid w:val="00EF28DA"/>
    <w:rsid w:val="00EF2E07"/>
    <w:rsid w:val="00EF328F"/>
    <w:rsid w:val="00EF3427"/>
    <w:rsid w:val="00EF3884"/>
    <w:rsid w:val="00EF4486"/>
    <w:rsid w:val="00EF45D7"/>
    <w:rsid w:val="00EF4B73"/>
    <w:rsid w:val="00EF4C69"/>
    <w:rsid w:val="00EF4CB6"/>
    <w:rsid w:val="00EF4D00"/>
    <w:rsid w:val="00EF50B0"/>
    <w:rsid w:val="00EF534D"/>
    <w:rsid w:val="00EF53C2"/>
    <w:rsid w:val="00EF552C"/>
    <w:rsid w:val="00EF5579"/>
    <w:rsid w:val="00EF5841"/>
    <w:rsid w:val="00EF5977"/>
    <w:rsid w:val="00EF5C0E"/>
    <w:rsid w:val="00EF5ED5"/>
    <w:rsid w:val="00EF6094"/>
    <w:rsid w:val="00EF6792"/>
    <w:rsid w:val="00EF68EE"/>
    <w:rsid w:val="00EF6983"/>
    <w:rsid w:val="00EF72D4"/>
    <w:rsid w:val="00EF73EC"/>
    <w:rsid w:val="00EF7841"/>
    <w:rsid w:val="00EF7E87"/>
    <w:rsid w:val="00F002C1"/>
    <w:rsid w:val="00F00407"/>
    <w:rsid w:val="00F005F2"/>
    <w:rsid w:val="00F007AE"/>
    <w:rsid w:val="00F00D94"/>
    <w:rsid w:val="00F00E03"/>
    <w:rsid w:val="00F00FC0"/>
    <w:rsid w:val="00F015AF"/>
    <w:rsid w:val="00F01AB5"/>
    <w:rsid w:val="00F01B23"/>
    <w:rsid w:val="00F01B8E"/>
    <w:rsid w:val="00F01BDB"/>
    <w:rsid w:val="00F01EE9"/>
    <w:rsid w:val="00F0268F"/>
    <w:rsid w:val="00F02A03"/>
    <w:rsid w:val="00F02B36"/>
    <w:rsid w:val="00F02C22"/>
    <w:rsid w:val="00F02EF1"/>
    <w:rsid w:val="00F03073"/>
    <w:rsid w:val="00F03092"/>
    <w:rsid w:val="00F03116"/>
    <w:rsid w:val="00F034F1"/>
    <w:rsid w:val="00F03848"/>
    <w:rsid w:val="00F0395A"/>
    <w:rsid w:val="00F043E3"/>
    <w:rsid w:val="00F045BA"/>
    <w:rsid w:val="00F045E2"/>
    <w:rsid w:val="00F04C1E"/>
    <w:rsid w:val="00F04C28"/>
    <w:rsid w:val="00F04DA9"/>
    <w:rsid w:val="00F0516C"/>
    <w:rsid w:val="00F054DD"/>
    <w:rsid w:val="00F054E1"/>
    <w:rsid w:val="00F05C19"/>
    <w:rsid w:val="00F06025"/>
    <w:rsid w:val="00F06035"/>
    <w:rsid w:val="00F061DD"/>
    <w:rsid w:val="00F063E2"/>
    <w:rsid w:val="00F0699F"/>
    <w:rsid w:val="00F07068"/>
    <w:rsid w:val="00F07277"/>
    <w:rsid w:val="00F07709"/>
    <w:rsid w:val="00F077AF"/>
    <w:rsid w:val="00F07882"/>
    <w:rsid w:val="00F102C9"/>
    <w:rsid w:val="00F1067D"/>
    <w:rsid w:val="00F1069C"/>
    <w:rsid w:val="00F11208"/>
    <w:rsid w:val="00F11345"/>
    <w:rsid w:val="00F114CE"/>
    <w:rsid w:val="00F11B5C"/>
    <w:rsid w:val="00F11C4C"/>
    <w:rsid w:val="00F11D91"/>
    <w:rsid w:val="00F1244D"/>
    <w:rsid w:val="00F12654"/>
    <w:rsid w:val="00F12D94"/>
    <w:rsid w:val="00F132EF"/>
    <w:rsid w:val="00F135C8"/>
    <w:rsid w:val="00F138F6"/>
    <w:rsid w:val="00F13B0F"/>
    <w:rsid w:val="00F13CC9"/>
    <w:rsid w:val="00F14309"/>
    <w:rsid w:val="00F14ADF"/>
    <w:rsid w:val="00F14C15"/>
    <w:rsid w:val="00F150BF"/>
    <w:rsid w:val="00F15264"/>
    <w:rsid w:val="00F158BD"/>
    <w:rsid w:val="00F15C4F"/>
    <w:rsid w:val="00F15E19"/>
    <w:rsid w:val="00F15FC5"/>
    <w:rsid w:val="00F1615C"/>
    <w:rsid w:val="00F16EBF"/>
    <w:rsid w:val="00F17164"/>
    <w:rsid w:val="00F17815"/>
    <w:rsid w:val="00F178F8"/>
    <w:rsid w:val="00F20204"/>
    <w:rsid w:val="00F205F2"/>
    <w:rsid w:val="00F209ED"/>
    <w:rsid w:val="00F20BBF"/>
    <w:rsid w:val="00F2178B"/>
    <w:rsid w:val="00F21D4D"/>
    <w:rsid w:val="00F21DC1"/>
    <w:rsid w:val="00F21F46"/>
    <w:rsid w:val="00F2206D"/>
    <w:rsid w:val="00F224CB"/>
    <w:rsid w:val="00F2257C"/>
    <w:rsid w:val="00F2277B"/>
    <w:rsid w:val="00F2283B"/>
    <w:rsid w:val="00F22A04"/>
    <w:rsid w:val="00F22E81"/>
    <w:rsid w:val="00F22E8C"/>
    <w:rsid w:val="00F233B4"/>
    <w:rsid w:val="00F233C1"/>
    <w:rsid w:val="00F23413"/>
    <w:rsid w:val="00F234E8"/>
    <w:rsid w:val="00F239B3"/>
    <w:rsid w:val="00F24186"/>
    <w:rsid w:val="00F244D1"/>
    <w:rsid w:val="00F24552"/>
    <w:rsid w:val="00F24D7E"/>
    <w:rsid w:val="00F24E5D"/>
    <w:rsid w:val="00F2511A"/>
    <w:rsid w:val="00F2547E"/>
    <w:rsid w:val="00F25C14"/>
    <w:rsid w:val="00F25F1C"/>
    <w:rsid w:val="00F2608E"/>
    <w:rsid w:val="00F2619E"/>
    <w:rsid w:val="00F2647E"/>
    <w:rsid w:val="00F26779"/>
    <w:rsid w:val="00F26954"/>
    <w:rsid w:val="00F26D08"/>
    <w:rsid w:val="00F26EEF"/>
    <w:rsid w:val="00F271AA"/>
    <w:rsid w:val="00F27368"/>
    <w:rsid w:val="00F27390"/>
    <w:rsid w:val="00F273F2"/>
    <w:rsid w:val="00F27A99"/>
    <w:rsid w:val="00F27BF3"/>
    <w:rsid w:val="00F27E29"/>
    <w:rsid w:val="00F30089"/>
    <w:rsid w:val="00F3078C"/>
    <w:rsid w:val="00F30837"/>
    <w:rsid w:val="00F30989"/>
    <w:rsid w:val="00F30A40"/>
    <w:rsid w:val="00F30F59"/>
    <w:rsid w:val="00F30F9D"/>
    <w:rsid w:val="00F31A50"/>
    <w:rsid w:val="00F31B5C"/>
    <w:rsid w:val="00F32023"/>
    <w:rsid w:val="00F32082"/>
    <w:rsid w:val="00F3275D"/>
    <w:rsid w:val="00F32B25"/>
    <w:rsid w:val="00F33691"/>
    <w:rsid w:val="00F33B1A"/>
    <w:rsid w:val="00F33DA9"/>
    <w:rsid w:val="00F33E4D"/>
    <w:rsid w:val="00F34062"/>
    <w:rsid w:val="00F34A3C"/>
    <w:rsid w:val="00F34AC4"/>
    <w:rsid w:val="00F34BD2"/>
    <w:rsid w:val="00F34EDA"/>
    <w:rsid w:val="00F34FAF"/>
    <w:rsid w:val="00F35100"/>
    <w:rsid w:val="00F35519"/>
    <w:rsid w:val="00F355EE"/>
    <w:rsid w:val="00F35778"/>
    <w:rsid w:val="00F35899"/>
    <w:rsid w:val="00F3590F"/>
    <w:rsid w:val="00F35C89"/>
    <w:rsid w:val="00F35E26"/>
    <w:rsid w:val="00F363FA"/>
    <w:rsid w:val="00F3650E"/>
    <w:rsid w:val="00F36A68"/>
    <w:rsid w:val="00F36E3A"/>
    <w:rsid w:val="00F37110"/>
    <w:rsid w:val="00F372A0"/>
    <w:rsid w:val="00F37388"/>
    <w:rsid w:val="00F373EC"/>
    <w:rsid w:val="00F374D3"/>
    <w:rsid w:val="00F37853"/>
    <w:rsid w:val="00F37C0C"/>
    <w:rsid w:val="00F40065"/>
    <w:rsid w:val="00F40415"/>
    <w:rsid w:val="00F40432"/>
    <w:rsid w:val="00F4049A"/>
    <w:rsid w:val="00F405AB"/>
    <w:rsid w:val="00F40743"/>
    <w:rsid w:val="00F4185D"/>
    <w:rsid w:val="00F418FB"/>
    <w:rsid w:val="00F41B60"/>
    <w:rsid w:val="00F41DD9"/>
    <w:rsid w:val="00F41F54"/>
    <w:rsid w:val="00F4213B"/>
    <w:rsid w:val="00F422C3"/>
    <w:rsid w:val="00F42B21"/>
    <w:rsid w:val="00F42B31"/>
    <w:rsid w:val="00F42EF7"/>
    <w:rsid w:val="00F42FDF"/>
    <w:rsid w:val="00F43067"/>
    <w:rsid w:val="00F434CC"/>
    <w:rsid w:val="00F435EC"/>
    <w:rsid w:val="00F437DD"/>
    <w:rsid w:val="00F43F70"/>
    <w:rsid w:val="00F440EC"/>
    <w:rsid w:val="00F44587"/>
    <w:rsid w:val="00F449FD"/>
    <w:rsid w:val="00F44F89"/>
    <w:rsid w:val="00F45160"/>
    <w:rsid w:val="00F455AD"/>
    <w:rsid w:val="00F457FD"/>
    <w:rsid w:val="00F459B3"/>
    <w:rsid w:val="00F45A2F"/>
    <w:rsid w:val="00F45D6C"/>
    <w:rsid w:val="00F4624A"/>
    <w:rsid w:val="00F46621"/>
    <w:rsid w:val="00F46AAB"/>
    <w:rsid w:val="00F46E64"/>
    <w:rsid w:val="00F46EA7"/>
    <w:rsid w:val="00F470D0"/>
    <w:rsid w:val="00F4712E"/>
    <w:rsid w:val="00F47251"/>
    <w:rsid w:val="00F47A0E"/>
    <w:rsid w:val="00F47D41"/>
    <w:rsid w:val="00F47D6D"/>
    <w:rsid w:val="00F5006C"/>
    <w:rsid w:val="00F504D9"/>
    <w:rsid w:val="00F508D8"/>
    <w:rsid w:val="00F50E14"/>
    <w:rsid w:val="00F50ED3"/>
    <w:rsid w:val="00F5141A"/>
    <w:rsid w:val="00F51645"/>
    <w:rsid w:val="00F51825"/>
    <w:rsid w:val="00F52033"/>
    <w:rsid w:val="00F52240"/>
    <w:rsid w:val="00F52CFF"/>
    <w:rsid w:val="00F52D99"/>
    <w:rsid w:val="00F53042"/>
    <w:rsid w:val="00F53C0D"/>
    <w:rsid w:val="00F541CE"/>
    <w:rsid w:val="00F5432A"/>
    <w:rsid w:val="00F5455D"/>
    <w:rsid w:val="00F54B4F"/>
    <w:rsid w:val="00F54B69"/>
    <w:rsid w:val="00F54D02"/>
    <w:rsid w:val="00F54D19"/>
    <w:rsid w:val="00F54DDD"/>
    <w:rsid w:val="00F54EEF"/>
    <w:rsid w:val="00F55016"/>
    <w:rsid w:val="00F5568A"/>
    <w:rsid w:val="00F55CA0"/>
    <w:rsid w:val="00F55D03"/>
    <w:rsid w:val="00F56135"/>
    <w:rsid w:val="00F56423"/>
    <w:rsid w:val="00F568EA"/>
    <w:rsid w:val="00F569F5"/>
    <w:rsid w:val="00F56C96"/>
    <w:rsid w:val="00F56D28"/>
    <w:rsid w:val="00F56DFE"/>
    <w:rsid w:val="00F5712D"/>
    <w:rsid w:val="00F571CA"/>
    <w:rsid w:val="00F57248"/>
    <w:rsid w:val="00F574BC"/>
    <w:rsid w:val="00F601A7"/>
    <w:rsid w:val="00F607AC"/>
    <w:rsid w:val="00F608D2"/>
    <w:rsid w:val="00F60ED5"/>
    <w:rsid w:val="00F61144"/>
    <w:rsid w:val="00F616E8"/>
    <w:rsid w:val="00F61B3D"/>
    <w:rsid w:val="00F61D26"/>
    <w:rsid w:val="00F62521"/>
    <w:rsid w:val="00F627A9"/>
    <w:rsid w:val="00F627CC"/>
    <w:rsid w:val="00F62DC9"/>
    <w:rsid w:val="00F63219"/>
    <w:rsid w:val="00F6343E"/>
    <w:rsid w:val="00F63BB8"/>
    <w:rsid w:val="00F63EF5"/>
    <w:rsid w:val="00F63F4C"/>
    <w:rsid w:val="00F63FE0"/>
    <w:rsid w:val="00F644B3"/>
    <w:rsid w:val="00F644E7"/>
    <w:rsid w:val="00F6498E"/>
    <w:rsid w:val="00F64DB2"/>
    <w:rsid w:val="00F650A2"/>
    <w:rsid w:val="00F6583D"/>
    <w:rsid w:val="00F65A3A"/>
    <w:rsid w:val="00F65DBD"/>
    <w:rsid w:val="00F66078"/>
    <w:rsid w:val="00F660E5"/>
    <w:rsid w:val="00F66C7B"/>
    <w:rsid w:val="00F66E6F"/>
    <w:rsid w:val="00F670C3"/>
    <w:rsid w:val="00F672DE"/>
    <w:rsid w:val="00F673DB"/>
    <w:rsid w:val="00F67548"/>
    <w:rsid w:val="00F67E8A"/>
    <w:rsid w:val="00F70212"/>
    <w:rsid w:val="00F702E3"/>
    <w:rsid w:val="00F70399"/>
    <w:rsid w:val="00F704FE"/>
    <w:rsid w:val="00F709B3"/>
    <w:rsid w:val="00F70B90"/>
    <w:rsid w:val="00F71201"/>
    <w:rsid w:val="00F7136B"/>
    <w:rsid w:val="00F71545"/>
    <w:rsid w:val="00F715EE"/>
    <w:rsid w:val="00F71699"/>
    <w:rsid w:val="00F718C9"/>
    <w:rsid w:val="00F71A1E"/>
    <w:rsid w:val="00F71B45"/>
    <w:rsid w:val="00F71B51"/>
    <w:rsid w:val="00F71C62"/>
    <w:rsid w:val="00F71ECC"/>
    <w:rsid w:val="00F7201A"/>
    <w:rsid w:val="00F720E6"/>
    <w:rsid w:val="00F7214F"/>
    <w:rsid w:val="00F7248E"/>
    <w:rsid w:val="00F728D3"/>
    <w:rsid w:val="00F72F45"/>
    <w:rsid w:val="00F73268"/>
    <w:rsid w:val="00F733BA"/>
    <w:rsid w:val="00F73D92"/>
    <w:rsid w:val="00F7481A"/>
    <w:rsid w:val="00F74840"/>
    <w:rsid w:val="00F74B15"/>
    <w:rsid w:val="00F74BBB"/>
    <w:rsid w:val="00F74D11"/>
    <w:rsid w:val="00F751EC"/>
    <w:rsid w:val="00F7533E"/>
    <w:rsid w:val="00F7540A"/>
    <w:rsid w:val="00F75414"/>
    <w:rsid w:val="00F75857"/>
    <w:rsid w:val="00F758DD"/>
    <w:rsid w:val="00F75C2F"/>
    <w:rsid w:val="00F75C70"/>
    <w:rsid w:val="00F75E96"/>
    <w:rsid w:val="00F75EFC"/>
    <w:rsid w:val="00F761A6"/>
    <w:rsid w:val="00F76647"/>
    <w:rsid w:val="00F76C7E"/>
    <w:rsid w:val="00F76FF8"/>
    <w:rsid w:val="00F77308"/>
    <w:rsid w:val="00F77910"/>
    <w:rsid w:val="00F77A30"/>
    <w:rsid w:val="00F77CD8"/>
    <w:rsid w:val="00F77FFB"/>
    <w:rsid w:val="00F8015F"/>
    <w:rsid w:val="00F801FF"/>
    <w:rsid w:val="00F8028B"/>
    <w:rsid w:val="00F80493"/>
    <w:rsid w:val="00F804B8"/>
    <w:rsid w:val="00F80B43"/>
    <w:rsid w:val="00F80ECE"/>
    <w:rsid w:val="00F80F5C"/>
    <w:rsid w:val="00F80F85"/>
    <w:rsid w:val="00F8137D"/>
    <w:rsid w:val="00F8179E"/>
    <w:rsid w:val="00F81A09"/>
    <w:rsid w:val="00F81B48"/>
    <w:rsid w:val="00F825DE"/>
    <w:rsid w:val="00F82774"/>
    <w:rsid w:val="00F8291B"/>
    <w:rsid w:val="00F82922"/>
    <w:rsid w:val="00F8315E"/>
    <w:rsid w:val="00F831DC"/>
    <w:rsid w:val="00F83314"/>
    <w:rsid w:val="00F8336A"/>
    <w:rsid w:val="00F83435"/>
    <w:rsid w:val="00F83835"/>
    <w:rsid w:val="00F83E1C"/>
    <w:rsid w:val="00F83E83"/>
    <w:rsid w:val="00F85158"/>
    <w:rsid w:val="00F85651"/>
    <w:rsid w:val="00F85693"/>
    <w:rsid w:val="00F856BB"/>
    <w:rsid w:val="00F85752"/>
    <w:rsid w:val="00F85C99"/>
    <w:rsid w:val="00F86033"/>
    <w:rsid w:val="00F86319"/>
    <w:rsid w:val="00F86666"/>
    <w:rsid w:val="00F866CB"/>
    <w:rsid w:val="00F86700"/>
    <w:rsid w:val="00F86791"/>
    <w:rsid w:val="00F87198"/>
    <w:rsid w:val="00F87212"/>
    <w:rsid w:val="00F87586"/>
    <w:rsid w:val="00F87924"/>
    <w:rsid w:val="00F87967"/>
    <w:rsid w:val="00F87D23"/>
    <w:rsid w:val="00F90495"/>
    <w:rsid w:val="00F9076B"/>
    <w:rsid w:val="00F90AD7"/>
    <w:rsid w:val="00F90C13"/>
    <w:rsid w:val="00F90DF3"/>
    <w:rsid w:val="00F90DFF"/>
    <w:rsid w:val="00F910F4"/>
    <w:rsid w:val="00F91178"/>
    <w:rsid w:val="00F911D5"/>
    <w:rsid w:val="00F917EC"/>
    <w:rsid w:val="00F918DF"/>
    <w:rsid w:val="00F92373"/>
    <w:rsid w:val="00F93105"/>
    <w:rsid w:val="00F933B0"/>
    <w:rsid w:val="00F93545"/>
    <w:rsid w:val="00F9356F"/>
    <w:rsid w:val="00F93CD8"/>
    <w:rsid w:val="00F942A9"/>
    <w:rsid w:val="00F94622"/>
    <w:rsid w:val="00F946CC"/>
    <w:rsid w:val="00F94732"/>
    <w:rsid w:val="00F94AA3"/>
    <w:rsid w:val="00F94EDD"/>
    <w:rsid w:val="00F9507E"/>
    <w:rsid w:val="00F95179"/>
    <w:rsid w:val="00F95238"/>
    <w:rsid w:val="00F9558F"/>
    <w:rsid w:val="00F956B1"/>
    <w:rsid w:val="00F9572F"/>
    <w:rsid w:val="00F957C6"/>
    <w:rsid w:val="00F9582A"/>
    <w:rsid w:val="00F959EA"/>
    <w:rsid w:val="00F95A2B"/>
    <w:rsid w:val="00F95A3E"/>
    <w:rsid w:val="00F95EFD"/>
    <w:rsid w:val="00F9636A"/>
    <w:rsid w:val="00F96607"/>
    <w:rsid w:val="00F96627"/>
    <w:rsid w:val="00F96833"/>
    <w:rsid w:val="00F9696F"/>
    <w:rsid w:val="00F96BE2"/>
    <w:rsid w:val="00F96F68"/>
    <w:rsid w:val="00F97215"/>
    <w:rsid w:val="00F9770E"/>
    <w:rsid w:val="00F97D95"/>
    <w:rsid w:val="00F97DDA"/>
    <w:rsid w:val="00F97E09"/>
    <w:rsid w:val="00FA0039"/>
    <w:rsid w:val="00FA0393"/>
    <w:rsid w:val="00FA03DB"/>
    <w:rsid w:val="00FA046A"/>
    <w:rsid w:val="00FA065E"/>
    <w:rsid w:val="00FA07D1"/>
    <w:rsid w:val="00FA0CDD"/>
    <w:rsid w:val="00FA0D62"/>
    <w:rsid w:val="00FA0E12"/>
    <w:rsid w:val="00FA125E"/>
    <w:rsid w:val="00FA1E12"/>
    <w:rsid w:val="00FA203C"/>
    <w:rsid w:val="00FA2249"/>
    <w:rsid w:val="00FA22F6"/>
    <w:rsid w:val="00FA23A5"/>
    <w:rsid w:val="00FA2D3F"/>
    <w:rsid w:val="00FA2F6D"/>
    <w:rsid w:val="00FA3263"/>
    <w:rsid w:val="00FA33D8"/>
    <w:rsid w:val="00FA393F"/>
    <w:rsid w:val="00FA4627"/>
    <w:rsid w:val="00FA4687"/>
    <w:rsid w:val="00FA4AAC"/>
    <w:rsid w:val="00FA5426"/>
    <w:rsid w:val="00FA55B6"/>
    <w:rsid w:val="00FA55C8"/>
    <w:rsid w:val="00FA57CF"/>
    <w:rsid w:val="00FA58A3"/>
    <w:rsid w:val="00FA5A8E"/>
    <w:rsid w:val="00FA5DC6"/>
    <w:rsid w:val="00FA618D"/>
    <w:rsid w:val="00FA6AB7"/>
    <w:rsid w:val="00FA6EE2"/>
    <w:rsid w:val="00FA70C7"/>
    <w:rsid w:val="00FA74BC"/>
    <w:rsid w:val="00FA7624"/>
    <w:rsid w:val="00FA779D"/>
    <w:rsid w:val="00FA7F4C"/>
    <w:rsid w:val="00FA7F83"/>
    <w:rsid w:val="00FB0392"/>
    <w:rsid w:val="00FB080D"/>
    <w:rsid w:val="00FB087E"/>
    <w:rsid w:val="00FB0B73"/>
    <w:rsid w:val="00FB0B7F"/>
    <w:rsid w:val="00FB0C28"/>
    <w:rsid w:val="00FB0C50"/>
    <w:rsid w:val="00FB0D57"/>
    <w:rsid w:val="00FB1424"/>
    <w:rsid w:val="00FB168C"/>
    <w:rsid w:val="00FB16D3"/>
    <w:rsid w:val="00FB17E8"/>
    <w:rsid w:val="00FB241C"/>
    <w:rsid w:val="00FB24A9"/>
    <w:rsid w:val="00FB2AFF"/>
    <w:rsid w:val="00FB2C9C"/>
    <w:rsid w:val="00FB3227"/>
    <w:rsid w:val="00FB33B2"/>
    <w:rsid w:val="00FB349A"/>
    <w:rsid w:val="00FB38C4"/>
    <w:rsid w:val="00FB397E"/>
    <w:rsid w:val="00FB398B"/>
    <w:rsid w:val="00FB3C7A"/>
    <w:rsid w:val="00FB3D0A"/>
    <w:rsid w:val="00FB3E17"/>
    <w:rsid w:val="00FB3FD1"/>
    <w:rsid w:val="00FB40C2"/>
    <w:rsid w:val="00FB4333"/>
    <w:rsid w:val="00FB4486"/>
    <w:rsid w:val="00FB46DF"/>
    <w:rsid w:val="00FB473D"/>
    <w:rsid w:val="00FB487A"/>
    <w:rsid w:val="00FB5337"/>
    <w:rsid w:val="00FB5DAD"/>
    <w:rsid w:val="00FB5EA6"/>
    <w:rsid w:val="00FB65FD"/>
    <w:rsid w:val="00FB69F8"/>
    <w:rsid w:val="00FB6C0D"/>
    <w:rsid w:val="00FB7407"/>
    <w:rsid w:val="00FB74C1"/>
    <w:rsid w:val="00FB78B9"/>
    <w:rsid w:val="00FB7A97"/>
    <w:rsid w:val="00FB7D5E"/>
    <w:rsid w:val="00FB7EE2"/>
    <w:rsid w:val="00FB7FF0"/>
    <w:rsid w:val="00FC006E"/>
    <w:rsid w:val="00FC0272"/>
    <w:rsid w:val="00FC06FC"/>
    <w:rsid w:val="00FC08D9"/>
    <w:rsid w:val="00FC0AB0"/>
    <w:rsid w:val="00FC0D99"/>
    <w:rsid w:val="00FC1123"/>
    <w:rsid w:val="00FC1AD0"/>
    <w:rsid w:val="00FC2143"/>
    <w:rsid w:val="00FC2A8C"/>
    <w:rsid w:val="00FC2B87"/>
    <w:rsid w:val="00FC2CA2"/>
    <w:rsid w:val="00FC3191"/>
    <w:rsid w:val="00FC31D2"/>
    <w:rsid w:val="00FC35F6"/>
    <w:rsid w:val="00FC3726"/>
    <w:rsid w:val="00FC3BF2"/>
    <w:rsid w:val="00FC3D80"/>
    <w:rsid w:val="00FC3DE7"/>
    <w:rsid w:val="00FC3E65"/>
    <w:rsid w:val="00FC42B7"/>
    <w:rsid w:val="00FC44BE"/>
    <w:rsid w:val="00FC462C"/>
    <w:rsid w:val="00FC472C"/>
    <w:rsid w:val="00FC473C"/>
    <w:rsid w:val="00FC474D"/>
    <w:rsid w:val="00FC49DD"/>
    <w:rsid w:val="00FC4CD5"/>
    <w:rsid w:val="00FC5399"/>
    <w:rsid w:val="00FC573D"/>
    <w:rsid w:val="00FC636A"/>
    <w:rsid w:val="00FC656A"/>
    <w:rsid w:val="00FC66AB"/>
    <w:rsid w:val="00FC6D54"/>
    <w:rsid w:val="00FC712F"/>
    <w:rsid w:val="00FC7153"/>
    <w:rsid w:val="00FC72EC"/>
    <w:rsid w:val="00FC75D7"/>
    <w:rsid w:val="00FC7AEB"/>
    <w:rsid w:val="00FC7C03"/>
    <w:rsid w:val="00FC7C22"/>
    <w:rsid w:val="00FD0557"/>
    <w:rsid w:val="00FD074D"/>
    <w:rsid w:val="00FD0828"/>
    <w:rsid w:val="00FD0992"/>
    <w:rsid w:val="00FD09F3"/>
    <w:rsid w:val="00FD0A7A"/>
    <w:rsid w:val="00FD0DBE"/>
    <w:rsid w:val="00FD1058"/>
    <w:rsid w:val="00FD10ED"/>
    <w:rsid w:val="00FD11DA"/>
    <w:rsid w:val="00FD123F"/>
    <w:rsid w:val="00FD141E"/>
    <w:rsid w:val="00FD15C9"/>
    <w:rsid w:val="00FD15D9"/>
    <w:rsid w:val="00FD204D"/>
    <w:rsid w:val="00FD20A5"/>
    <w:rsid w:val="00FD2283"/>
    <w:rsid w:val="00FD26F1"/>
    <w:rsid w:val="00FD2ABA"/>
    <w:rsid w:val="00FD2AC4"/>
    <w:rsid w:val="00FD2B99"/>
    <w:rsid w:val="00FD2C22"/>
    <w:rsid w:val="00FD2CD0"/>
    <w:rsid w:val="00FD30FD"/>
    <w:rsid w:val="00FD3178"/>
    <w:rsid w:val="00FD318E"/>
    <w:rsid w:val="00FD3349"/>
    <w:rsid w:val="00FD344A"/>
    <w:rsid w:val="00FD36B7"/>
    <w:rsid w:val="00FD37D3"/>
    <w:rsid w:val="00FD3A09"/>
    <w:rsid w:val="00FD3B7C"/>
    <w:rsid w:val="00FD3EBE"/>
    <w:rsid w:val="00FD41DC"/>
    <w:rsid w:val="00FD4582"/>
    <w:rsid w:val="00FD4A0C"/>
    <w:rsid w:val="00FD4E51"/>
    <w:rsid w:val="00FD4F1C"/>
    <w:rsid w:val="00FD5138"/>
    <w:rsid w:val="00FD54D3"/>
    <w:rsid w:val="00FD582F"/>
    <w:rsid w:val="00FD5B4F"/>
    <w:rsid w:val="00FD67E0"/>
    <w:rsid w:val="00FD7035"/>
    <w:rsid w:val="00FD7133"/>
    <w:rsid w:val="00FD7329"/>
    <w:rsid w:val="00FD76CE"/>
    <w:rsid w:val="00FD7F94"/>
    <w:rsid w:val="00FE05E7"/>
    <w:rsid w:val="00FE0756"/>
    <w:rsid w:val="00FE0927"/>
    <w:rsid w:val="00FE0A17"/>
    <w:rsid w:val="00FE0D8F"/>
    <w:rsid w:val="00FE0DB1"/>
    <w:rsid w:val="00FE0ED8"/>
    <w:rsid w:val="00FE1096"/>
    <w:rsid w:val="00FE13B6"/>
    <w:rsid w:val="00FE1794"/>
    <w:rsid w:val="00FE1C30"/>
    <w:rsid w:val="00FE1E75"/>
    <w:rsid w:val="00FE1EFC"/>
    <w:rsid w:val="00FE2696"/>
    <w:rsid w:val="00FE283D"/>
    <w:rsid w:val="00FE2858"/>
    <w:rsid w:val="00FE2C7F"/>
    <w:rsid w:val="00FE2D98"/>
    <w:rsid w:val="00FE2F18"/>
    <w:rsid w:val="00FE3023"/>
    <w:rsid w:val="00FE394F"/>
    <w:rsid w:val="00FE39C3"/>
    <w:rsid w:val="00FE3D43"/>
    <w:rsid w:val="00FE3E43"/>
    <w:rsid w:val="00FE40BC"/>
    <w:rsid w:val="00FE40EA"/>
    <w:rsid w:val="00FE43F0"/>
    <w:rsid w:val="00FE47A5"/>
    <w:rsid w:val="00FE5536"/>
    <w:rsid w:val="00FE594C"/>
    <w:rsid w:val="00FE5D96"/>
    <w:rsid w:val="00FE6314"/>
    <w:rsid w:val="00FE665B"/>
    <w:rsid w:val="00FE677C"/>
    <w:rsid w:val="00FE69E3"/>
    <w:rsid w:val="00FE6AB9"/>
    <w:rsid w:val="00FE75D8"/>
    <w:rsid w:val="00FE76C5"/>
    <w:rsid w:val="00FE7BC0"/>
    <w:rsid w:val="00FE7BFD"/>
    <w:rsid w:val="00FE7C42"/>
    <w:rsid w:val="00FF0513"/>
    <w:rsid w:val="00FF081B"/>
    <w:rsid w:val="00FF161F"/>
    <w:rsid w:val="00FF1C8E"/>
    <w:rsid w:val="00FF1D34"/>
    <w:rsid w:val="00FF2370"/>
    <w:rsid w:val="00FF2CD4"/>
    <w:rsid w:val="00FF2E2B"/>
    <w:rsid w:val="00FF302B"/>
    <w:rsid w:val="00FF378B"/>
    <w:rsid w:val="00FF3A1C"/>
    <w:rsid w:val="00FF3E5E"/>
    <w:rsid w:val="00FF4178"/>
    <w:rsid w:val="00FF4335"/>
    <w:rsid w:val="00FF4383"/>
    <w:rsid w:val="00FF45CF"/>
    <w:rsid w:val="00FF4CFC"/>
    <w:rsid w:val="00FF4E15"/>
    <w:rsid w:val="00FF5331"/>
    <w:rsid w:val="00FF53A1"/>
    <w:rsid w:val="00FF5744"/>
    <w:rsid w:val="00FF5A28"/>
    <w:rsid w:val="00FF5CC4"/>
    <w:rsid w:val="00FF5CDE"/>
    <w:rsid w:val="00FF6141"/>
    <w:rsid w:val="00FF61C3"/>
    <w:rsid w:val="00FF631A"/>
    <w:rsid w:val="00FF66DB"/>
    <w:rsid w:val="00FF687B"/>
    <w:rsid w:val="00FF6B7D"/>
    <w:rsid w:val="00FF6D1E"/>
    <w:rsid w:val="00FF7036"/>
    <w:rsid w:val="00FF72D0"/>
    <w:rsid w:val="00FF73EB"/>
    <w:rsid w:val="00FF75BA"/>
    <w:rsid w:val="00FF780B"/>
    <w:rsid w:val="00FF78E9"/>
    <w:rsid w:val="00FF78F5"/>
    <w:rsid w:val="00FF7C82"/>
    <w:rsid w:val="06EB72B0"/>
    <w:rsid w:val="158FDE92"/>
    <w:rsid w:val="20E8E22E"/>
    <w:rsid w:val="2149E827"/>
    <w:rsid w:val="23AAA751"/>
    <w:rsid w:val="3722A5E2"/>
    <w:rsid w:val="383CDB88"/>
    <w:rsid w:val="41858D1A"/>
    <w:rsid w:val="4BD84DD7"/>
    <w:rsid w:val="4DBB4B2B"/>
    <w:rsid w:val="5063D327"/>
    <w:rsid w:val="5827C395"/>
    <w:rsid w:val="648E5DDF"/>
    <w:rsid w:val="66A5477D"/>
    <w:rsid w:val="6B96156A"/>
    <w:rsid w:val="71EABDF2"/>
    <w:rsid w:val="73BEA089"/>
    <w:rsid w:val="78B8A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43A4E"/>
  <w14:discardImageEditingData/>
  <w15:chartTrackingRefBased/>
  <w15:docId w15:val="{30AD37D5-3A86-407C-99E0-C5556B767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lsdException w:name="heading 8" w:semiHidden="1" w:uiPriority="2" w:unhideWhenUsed="1" w:qFormat="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4E5"/>
    <w:pPr>
      <w:spacing w:after="160" w:line="264" w:lineRule="auto"/>
    </w:pPr>
    <w:rPr>
      <w:sz w:val="24"/>
    </w:rPr>
  </w:style>
  <w:style w:type="paragraph" w:styleId="Heading1">
    <w:name w:val="heading 1"/>
    <w:basedOn w:val="Normal"/>
    <w:next w:val="Normal"/>
    <w:link w:val="Heading1Char"/>
    <w:autoRedefine/>
    <w:uiPriority w:val="2"/>
    <w:qFormat/>
    <w:rsid w:val="00480977"/>
    <w:pPr>
      <w:keepNext/>
      <w:keepLines/>
      <w:spacing w:before="360" w:line="240" w:lineRule="auto"/>
      <w:outlineLvl w:val="0"/>
    </w:pPr>
    <w:rPr>
      <w:rFonts w:ascii="Segoe UI" w:eastAsiaTheme="majorEastAsia" w:hAnsi="Segoe UI" w:cstheme="majorBidi"/>
      <w:color w:val="092B57" w:themeColor="text1"/>
      <w:sz w:val="48"/>
      <w:szCs w:val="40"/>
    </w:rPr>
  </w:style>
  <w:style w:type="paragraph" w:styleId="Heading2">
    <w:name w:val="heading 2"/>
    <w:basedOn w:val="Normal"/>
    <w:next w:val="Normal"/>
    <w:link w:val="Heading2Char"/>
    <w:uiPriority w:val="2"/>
    <w:qFormat/>
    <w:rsid w:val="007D256E"/>
    <w:pPr>
      <w:keepNext/>
      <w:keepLines/>
      <w:spacing w:before="240" w:line="240" w:lineRule="auto"/>
      <w:outlineLvl w:val="1"/>
    </w:pPr>
    <w:rPr>
      <w:rFonts w:ascii="Segoe UI" w:eastAsiaTheme="majorEastAsia" w:hAnsi="Segoe UI" w:cstheme="majorBidi"/>
      <w:color w:val="092B57" w:themeColor="text1"/>
      <w:sz w:val="36"/>
      <w:szCs w:val="28"/>
    </w:rPr>
  </w:style>
  <w:style w:type="paragraph" w:styleId="Heading3">
    <w:name w:val="heading 3"/>
    <w:basedOn w:val="Heading4"/>
    <w:next w:val="Normal"/>
    <w:link w:val="Heading3Char"/>
    <w:uiPriority w:val="2"/>
    <w:qFormat/>
    <w:rsid w:val="00BC13DA"/>
    <w:pPr>
      <w:outlineLvl w:val="2"/>
    </w:pPr>
    <w:rPr>
      <w:b/>
      <w:szCs w:val="24"/>
    </w:rPr>
  </w:style>
  <w:style w:type="paragraph" w:styleId="Heading4">
    <w:name w:val="heading 4"/>
    <w:basedOn w:val="Normal"/>
    <w:next w:val="Normal"/>
    <w:link w:val="Heading4Char"/>
    <w:uiPriority w:val="2"/>
    <w:qFormat/>
    <w:rsid w:val="0082759A"/>
    <w:pPr>
      <w:keepNext/>
      <w:keepLines/>
      <w:spacing w:before="240"/>
      <w:outlineLvl w:val="3"/>
    </w:pPr>
    <w:rPr>
      <w:rFonts w:eastAsiaTheme="majorEastAsia" w:cstheme="minorHAnsi"/>
      <w:color w:val="0C3D7B" w:themeColor="text1" w:themeTint="E6"/>
      <w:sz w:val="28"/>
      <w:szCs w:val="22"/>
    </w:rPr>
  </w:style>
  <w:style w:type="paragraph" w:styleId="Heading5">
    <w:name w:val="heading 5"/>
    <w:basedOn w:val="Normal"/>
    <w:next w:val="Normal"/>
    <w:link w:val="Heading5Char"/>
    <w:autoRedefine/>
    <w:uiPriority w:val="2"/>
    <w:unhideWhenUsed/>
    <w:qFormat/>
    <w:rsid w:val="00F42B21"/>
    <w:pPr>
      <w:keepNext/>
      <w:keepLines/>
      <w:spacing w:before="240"/>
      <w:outlineLvl w:val="4"/>
    </w:pPr>
    <w:rPr>
      <w:rFonts w:eastAsiaTheme="majorEastAsia" w:cstheme="majorBidi"/>
      <w:iCs/>
      <w:color w:val="0C3D7B" w:themeColor="text1" w:themeTint="E6"/>
      <w:sz w:val="28"/>
      <w:szCs w:val="22"/>
    </w:rPr>
  </w:style>
  <w:style w:type="paragraph" w:styleId="Heading6">
    <w:name w:val="heading 6"/>
    <w:basedOn w:val="Normal"/>
    <w:next w:val="Normal"/>
    <w:link w:val="Heading6Char"/>
    <w:uiPriority w:val="2"/>
    <w:unhideWhenUsed/>
    <w:rsid w:val="007D256E"/>
    <w:pPr>
      <w:keepNext/>
      <w:keepLines/>
      <w:spacing w:before="240"/>
      <w:outlineLvl w:val="5"/>
    </w:pPr>
    <w:rPr>
      <w:rFonts w:ascii="Segoe UI" w:eastAsiaTheme="majorEastAsia" w:hAnsi="Segoe UI" w:cstheme="majorBidi"/>
      <w:b/>
      <w:color w:val="0C3D7B" w:themeColor="text1" w:themeTint="E6"/>
    </w:rPr>
  </w:style>
  <w:style w:type="paragraph" w:styleId="Heading7">
    <w:name w:val="heading 7"/>
    <w:basedOn w:val="Normal"/>
    <w:next w:val="Normal"/>
    <w:link w:val="Heading7Char"/>
    <w:uiPriority w:val="2"/>
    <w:unhideWhenUsed/>
    <w:rsid w:val="007D256E"/>
    <w:pPr>
      <w:keepNext/>
      <w:keepLines/>
      <w:spacing w:before="240"/>
      <w:outlineLvl w:val="6"/>
    </w:pPr>
    <w:rPr>
      <w:rFonts w:ascii="Segoe UI" w:eastAsiaTheme="majorEastAsia" w:hAnsi="Segoe UI" w:cstheme="majorBidi"/>
      <w:bCs/>
      <w:color w:val="0C3D7B" w:themeColor="text1" w:themeTint="E6"/>
    </w:rPr>
  </w:style>
  <w:style w:type="paragraph" w:styleId="Heading8">
    <w:name w:val="heading 8"/>
    <w:basedOn w:val="Normal"/>
    <w:next w:val="Normal"/>
    <w:link w:val="Heading8Char"/>
    <w:uiPriority w:val="2"/>
    <w:unhideWhenUsed/>
    <w:qFormat/>
    <w:rsid w:val="007D256E"/>
    <w:pPr>
      <w:keepNext/>
      <w:keepLines/>
      <w:spacing w:before="240"/>
      <w:outlineLvl w:val="7"/>
    </w:pPr>
    <w:rPr>
      <w:rFonts w:ascii="Segoe UI" w:eastAsiaTheme="majorEastAsia" w:hAnsi="Segoe UI" w:cstheme="majorBidi"/>
      <w:b/>
      <w:bCs/>
      <w:i/>
      <w:iCs/>
      <w:color w:val="0C3D7B" w:themeColor="text1" w:themeTint="E6"/>
      <w:szCs w:val="20"/>
    </w:rPr>
  </w:style>
  <w:style w:type="paragraph" w:styleId="Heading9">
    <w:name w:val="heading 9"/>
    <w:basedOn w:val="Normal"/>
    <w:next w:val="Normal"/>
    <w:link w:val="Heading9Char"/>
    <w:uiPriority w:val="2"/>
    <w:unhideWhenUsed/>
    <w:rsid w:val="007D256E"/>
    <w:pPr>
      <w:keepNext/>
      <w:keepLines/>
      <w:spacing w:before="240"/>
      <w:outlineLvl w:val="8"/>
    </w:pPr>
    <w:rPr>
      <w:rFonts w:ascii="Segoe UI" w:eastAsiaTheme="majorEastAsia" w:hAnsi="Segoe UI" w:cstheme="majorBidi"/>
      <w:i/>
      <w:iCs/>
      <w:color w:val="0C3D7B" w:themeColor="text1" w:themeTint="E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80977"/>
    <w:rPr>
      <w:rFonts w:ascii="Segoe UI" w:eastAsiaTheme="majorEastAsia" w:hAnsi="Segoe UI" w:cstheme="majorBidi"/>
      <w:color w:val="092B57" w:themeColor="text1"/>
      <w:sz w:val="48"/>
      <w:szCs w:val="40"/>
    </w:rPr>
  </w:style>
  <w:style w:type="paragraph" w:styleId="Title">
    <w:name w:val="Title"/>
    <w:basedOn w:val="Normal"/>
    <w:next w:val="Normal"/>
    <w:link w:val="TitleChar"/>
    <w:uiPriority w:val="18"/>
    <w:rsid w:val="001F5111"/>
    <w:pPr>
      <w:spacing w:after="240" w:line="240" w:lineRule="auto"/>
      <w:ind w:left="2694"/>
      <w:contextualSpacing/>
    </w:pPr>
    <w:rPr>
      <w:rFonts w:ascii="Segoe UI" w:eastAsiaTheme="majorEastAsia" w:hAnsi="Segoe UI" w:cstheme="majorBidi"/>
      <w:noProof/>
      <w:color w:val="092B57" w:themeColor="text1"/>
      <w:spacing w:val="-15"/>
      <w:sz w:val="56"/>
      <w:szCs w:val="96"/>
      <w:shd w:val="clear" w:color="auto" w:fill="F5A37D" w:themeFill="background2"/>
    </w:rPr>
  </w:style>
  <w:style w:type="character" w:customStyle="1" w:styleId="TitleChar">
    <w:name w:val="Title Char"/>
    <w:basedOn w:val="DefaultParagraphFont"/>
    <w:link w:val="Title"/>
    <w:uiPriority w:val="18"/>
    <w:rsid w:val="001F5111"/>
    <w:rPr>
      <w:rFonts w:ascii="Segoe UI" w:eastAsiaTheme="majorEastAsia" w:hAnsi="Segoe UI" w:cstheme="majorBidi"/>
      <w:noProof/>
      <w:color w:val="092B57" w:themeColor="text1"/>
      <w:spacing w:val="-15"/>
      <w:sz w:val="56"/>
      <w:szCs w:val="96"/>
    </w:rPr>
  </w:style>
  <w:style w:type="character" w:customStyle="1" w:styleId="Heading2Char">
    <w:name w:val="Heading 2 Char"/>
    <w:basedOn w:val="DefaultParagraphFont"/>
    <w:link w:val="Heading2"/>
    <w:uiPriority w:val="2"/>
    <w:rsid w:val="007D256E"/>
    <w:rPr>
      <w:rFonts w:ascii="Segoe UI" w:eastAsiaTheme="majorEastAsia" w:hAnsi="Segoe UI" w:cstheme="majorBidi"/>
      <w:color w:val="092B57" w:themeColor="text1"/>
      <w:sz w:val="36"/>
      <w:szCs w:val="28"/>
    </w:rPr>
  </w:style>
  <w:style w:type="character" w:customStyle="1" w:styleId="Heading3Char">
    <w:name w:val="Heading 3 Char"/>
    <w:basedOn w:val="DefaultParagraphFont"/>
    <w:link w:val="Heading3"/>
    <w:uiPriority w:val="2"/>
    <w:rsid w:val="00BC13DA"/>
    <w:rPr>
      <w:rFonts w:eastAsiaTheme="majorEastAsia" w:cstheme="minorHAnsi"/>
      <w:b/>
      <w:color w:val="0C3D7B" w:themeColor="text1" w:themeTint="E6"/>
      <w:sz w:val="28"/>
      <w:szCs w:val="24"/>
    </w:rPr>
  </w:style>
  <w:style w:type="character" w:customStyle="1" w:styleId="Heading4Char">
    <w:name w:val="Heading 4 Char"/>
    <w:basedOn w:val="DefaultParagraphFont"/>
    <w:link w:val="Heading4"/>
    <w:uiPriority w:val="2"/>
    <w:rsid w:val="0082759A"/>
    <w:rPr>
      <w:rFonts w:eastAsiaTheme="majorEastAsia" w:cstheme="minorHAnsi"/>
      <w:color w:val="0C3D7B" w:themeColor="text1" w:themeTint="E6"/>
      <w:sz w:val="28"/>
      <w:szCs w:val="22"/>
    </w:rPr>
  </w:style>
  <w:style w:type="character" w:customStyle="1" w:styleId="Heading5Char">
    <w:name w:val="Heading 5 Char"/>
    <w:basedOn w:val="DefaultParagraphFont"/>
    <w:link w:val="Heading5"/>
    <w:uiPriority w:val="2"/>
    <w:rsid w:val="00F42B21"/>
    <w:rPr>
      <w:rFonts w:eastAsiaTheme="majorEastAsia" w:cstheme="majorBidi"/>
      <w:iCs/>
      <w:color w:val="0C3D7B" w:themeColor="text1" w:themeTint="E6"/>
      <w:sz w:val="28"/>
      <w:szCs w:val="22"/>
    </w:rPr>
  </w:style>
  <w:style w:type="character" w:customStyle="1" w:styleId="Heading6Char">
    <w:name w:val="Heading 6 Char"/>
    <w:basedOn w:val="DefaultParagraphFont"/>
    <w:link w:val="Heading6"/>
    <w:uiPriority w:val="2"/>
    <w:rsid w:val="007D256E"/>
    <w:rPr>
      <w:rFonts w:ascii="Segoe UI" w:eastAsiaTheme="majorEastAsia" w:hAnsi="Segoe UI" w:cstheme="majorBidi"/>
      <w:b/>
      <w:color w:val="0C3D7B" w:themeColor="text1" w:themeTint="E6"/>
      <w:sz w:val="24"/>
    </w:rPr>
  </w:style>
  <w:style w:type="character" w:customStyle="1" w:styleId="Heading7Char">
    <w:name w:val="Heading 7 Char"/>
    <w:basedOn w:val="DefaultParagraphFont"/>
    <w:link w:val="Heading7"/>
    <w:uiPriority w:val="2"/>
    <w:rsid w:val="007D256E"/>
    <w:rPr>
      <w:rFonts w:ascii="Segoe UI" w:eastAsiaTheme="majorEastAsia" w:hAnsi="Segoe UI" w:cstheme="majorBidi"/>
      <w:bCs/>
      <w:color w:val="0C3D7B" w:themeColor="text1" w:themeTint="E6"/>
      <w:sz w:val="24"/>
    </w:rPr>
  </w:style>
  <w:style w:type="character" w:customStyle="1" w:styleId="Heading8Char">
    <w:name w:val="Heading 8 Char"/>
    <w:basedOn w:val="DefaultParagraphFont"/>
    <w:link w:val="Heading8"/>
    <w:uiPriority w:val="2"/>
    <w:rsid w:val="007D256E"/>
    <w:rPr>
      <w:rFonts w:ascii="Segoe UI" w:eastAsiaTheme="majorEastAsia" w:hAnsi="Segoe UI" w:cstheme="majorBidi"/>
      <w:b/>
      <w:bCs/>
      <w:i/>
      <w:iCs/>
      <w:color w:val="0C3D7B" w:themeColor="text1" w:themeTint="E6"/>
      <w:sz w:val="24"/>
      <w:szCs w:val="20"/>
    </w:rPr>
  </w:style>
  <w:style w:type="character" w:customStyle="1" w:styleId="Heading9Char">
    <w:name w:val="Heading 9 Char"/>
    <w:basedOn w:val="DefaultParagraphFont"/>
    <w:link w:val="Heading9"/>
    <w:uiPriority w:val="2"/>
    <w:rsid w:val="007D256E"/>
    <w:rPr>
      <w:rFonts w:ascii="Segoe UI" w:eastAsiaTheme="majorEastAsia" w:hAnsi="Segoe UI" w:cstheme="majorBidi"/>
      <w:i/>
      <w:iCs/>
      <w:color w:val="0C3D7B" w:themeColor="text1" w:themeTint="E6"/>
      <w:sz w:val="24"/>
      <w:szCs w:val="20"/>
    </w:rPr>
  </w:style>
  <w:style w:type="paragraph" w:styleId="Subtitle">
    <w:name w:val="Subtitle"/>
    <w:basedOn w:val="Normal"/>
    <w:next w:val="Normal"/>
    <w:link w:val="SubtitleChar"/>
    <w:autoRedefine/>
    <w:uiPriority w:val="19"/>
    <w:qFormat/>
    <w:rsid w:val="00AA2DB1"/>
    <w:pPr>
      <w:numPr>
        <w:ilvl w:val="1"/>
      </w:numPr>
      <w:spacing w:line="240" w:lineRule="auto"/>
    </w:pPr>
    <w:rPr>
      <w:rFonts w:eastAsiaTheme="majorEastAsia" w:cstheme="minorHAnsi"/>
      <w:noProof/>
      <w:color w:val="FFFFFF" w:themeColor="background1"/>
      <w:sz w:val="32"/>
      <w:szCs w:val="30"/>
    </w:rPr>
  </w:style>
  <w:style w:type="character" w:customStyle="1" w:styleId="SubtitleChar">
    <w:name w:val="Subtitle Char"/>
    <w:basedOn w:val="DefaultParagraphFont"/>
    <w:link w:val="Subtitle"/>
    <w:uiPriority w:val="19"/>
    <w:rsid w:val="00AA2DB1"/>
    <w:rPr>
      <w:rFonts w:eastAsiaTheme="majorEastAsia" w:cstheme="minorHAnsi"/>
      <w:noProof/>
      <w:color w:val="FFFFFF" w:themeColor="background1"/>
      <w:sz w:val="32"/>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unhideWhenUsed/>
    <w:qFormat/>
    <w:rsid w:val="00D525B8"/>
    <w:pPr>
      <w:spacing w:line="240" w:lineRule="auto"/>
    </w:pPr>
    <w:rPr>
      <w:b/>
      <w:bCs/>
      <w:smallCaps/>
      <w:color w:val="166BD9" w:themeColor="text1" w:themeTint="A6"/>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5468A2"/>
    <w:pPr>
      <w:spacing w:before="240"/>
      <w:ind w:left="720" w:right="720"/>
    </w:pPr>
    <w:rPr>
      <w:i/>
      <w:iCs/>
      <w:color w:val="092B57" w:themeColor="text1"/>
    </w:rPr>
  </w:style>
  <w:style w:type="character" w:customStyle="1" w:styleId="QuoteChar">
    <w:name w:val="Quote Char"/>
    <w:basedOn w:val="DefaultParagraphFont"/>
    <w:link w:val="Quote"/>
    <w:uiPriority w:val="16"/>
    <w:rsid w:val="005468A2"/>
    <w:rPr>
      <w:i/>
      <w:iCs/>
      <w:color w:val="092B57" w:themeColor="text1"/>
      <w:sz w:val="24"/>
    </w:rPr>
  </w:style>
  <w:style w:type="paragraph" w:styleId="IntenseQuote">
    <w:name w:val="Intense Quote"/>
    <w:basedOn w:val="Normal"/>
    <w:next w:val="Normal"/>
    <w:link w:val="IntenseQuoteChar"/>
    <w:uiPriority w:val="17"/>
    <w:qFormat/>
    <w:rsid w:val="005468A2"/>
    <w:pPr>
      <w:spacing w:before="120"/>
      <w:ind w:left="720" w:right="720"/>
    </w:pPr>
    <w:rPr>
      <w:rFonts w:ascii="Segoe UI" w:eastAsiaTheme="majorEastAsia" w:hAnsi="Segoe UI" w:cstheme="majorBidi"/>
      <w:iCs/>
      <w:color w:val="092B57" w:themeColor="text1"/>
      <w:sz w:val="32"/>
      <w:szCs w:val="32"/>
    </w:rPr>
  </w:style>
  <w:style w:type="character" w:customStyle="1" w:styleId="IntenseQuoteChar">
    <w:name w:val="Intense Quote Char"/>
    <w:basedOn w:val="DefaultParagraphFont"/>
    <w:link w:val="IntenseQuote"/>
    <w:uiPriority w:val="17"/>
    <w:rsid w:val="005468A2"/>
    <w:rPr>
      <w:rFonts w:ascii="Segoe UI" w:eastAsiaTheme="majorEastAsia" w:hAnsi="Segoe UI" w:cstheme="majorBidi"/>
      <w:iCs/>
      <w:color w:val="092B57" w:themeColor="text1"/>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CE04A1"/>
    <w:rPr>
      <w:rFonts w:ascii="Segoe UI" w:hAnsi="Segoe UI"/>
      <w:smallCaps/>
      <w:color w:val="092B57" w:themeColor="text1"/>
      <w:sz w:val="28"/>
    </w:rPr>
  </w:style>
  <w:style w:type="character" w:styleId="IntenseReference">
    <w:name w:val="Intense Reference"/>
    <w:basedOn w:val="DefaultParagraphFont"/>
    <w:uiPriority w:val="32"/>
    <w:unhideWhenUsed/>
    <w:rsid w:val="00CE04A1"/>
    <w:rPr>
      <w:b/>
      <w:bCs/>
      <w:smallCaps/>
      <w:color w:val="092B57" w:themeColor="text1"/>
    </w:rPr>
  </w:style>
  <w:style w:type="paragraph" w:styleId="TOCHeading">
    <w:name w:val="TOC Heading"/>
    <w:basedOn w:val="Heading1"/>
    <w:next w:val="Normal"/>
    <w:uiPriority w:val="39"/>
    <w:unhideWhenUsed/>
    <w:qFormat/>
    <w:rsid w:val="007D256E"/>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F86700"/>
    <w:pPr>
      <w:jc w:val="center"/>
    </w:pPr>
    <w:rPr>
      <w:rFonts w:ascii="Segoe UI" w:hAnsi="Segoe UI"/>
      <w:caps/>
      <w:color w:val="C00000"/>
      <w:sz w:val="18"/>
    </w:rPr>
  </w:style>
  <w:style w:type="paragraph" w:customStyle="1" w:styleId="BOXHeading2">
    <w:name w:val="BOX Heading 2"/>
    <w:basedOn w:val="Heading2"/>
    <w:next w:val="BOXText"/>
    <w:uiPriority w:val="6"/>
    <w:qFormat/>
    <w:rsid w:val="005468A2"/>
    <w:pPr>
      <w:pBdr>
        <w:top w:val="single" w:sz="48" w:space="1" w:color="DEDCED" w:themeColor="accent1" w:themeTint="66"/>
        <w:left w:val="single" w:sz="48" w:space="4" w:color="DEDCED" w:themeColor="accent1" w:themeTint="66"/>
        <w:bottom w:val="single" w:sz="48" w:space="1" w:color="DEDCED" w:themeColor="accent1" w:themeTint="66"/>
        <w:right w:val="single" w:sz="48" w:space="4" w:color="DEDCED" w:themeColor="accent1" w:themeTint="66"/>
      </w:pBdr>
      <w:shd w:val="clear" w:color="auto" w:fill="DEDCED" w:themeFill="accent1" w:themeFillTint="66"/>
      <w:ind w:left="227" w:right="227"/>
    </w:pPr>
  </w:style>
  <w:style w:type="character" w:customStyle="1" w:styleId="CLASSIFICATIONChar">
    <w:name w:val="CLASSIFICATION Char"/>
    <w:basedOn w:val="DefaultParagraphFont"/>
    <w:link w:val="CLASSIFICATION"/>
    <w:uiPriority w:val="99"/>
    <w:rsid w:val="00F86700"/>
    <w:rPr>
      <w:rFonts w:ascii="Segoe UI" w:hAnsi="Segoe UI"/>
      <w:caps/>
      <w:color w:val="C00000"/>
      <w:sz w:val="18"/>
    </w:rPr>
  </w:style>
  <w:style w:type="paragraph" w:customStyle="1" w:styleId="BOXText">
    <w:name w:val="BOX Text"/>
    <w:basedOn w:val="Normal"/>
    <w:uiPriority w:val="4"/>
    <w:qFormat/>
    <w:rsid w:val="005468A2"/>
    <w:pPr>
      <w:pBdr>
        <w:top w:val="single" w:sz="48" w:space="1" w:color="DEDCED" w:themeColor="accent1" w:themeTint="66"/>
        <w:left w:val="single" w:sz="48" w:space="4" w:color="DEDCED" w:themeColor="accent1" w:themeTint="66"/>
        <w:bottom w:val="single" w:sz="48" w:space="1" w:color="DEDCED" w:themeColor="accent1" w:themeTint="66"/>
        <w:right w:val="single" w:sz="48" w:space="4" w:color="DEDCED" w:themeColor="accent1" w:themeTint="66"/>
      </w:pBdr>
      <w:shd w:val="clear" w:color="auto" w:fill="DEDCED" w:themeFill="accent1" w:themeFillTint="66"/>
      <w:tabs>
        <w:tab w:val="left" w:pos="3300"/>
      </w:tabs>
      <w:ind w:left="227" w:right="227"/>
    </w:pPr>
  </w:style>
  <w:style w:type="paragraph" w:customStyle="1" w:styleId="BOXBulletedList">
    <w:name w:val="BOX Bulleted List"/>
    <w:basedOn w:val="BOXText"/>
    <w:uiPriority w:val="5"/>
    <w:qFormat/>
    <w:rsid w:val="007E71A0"/>
    <w:pPr>
      <w:numPr>
        <w:numId w:val="1"/>
      </w:numPr>
      <w:ind w:left="511"/>
    </w:pPr>
    <w:rPr>
      <w:szCs w:val="22"/>
    </w:r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CECAE4" w:themeColor="accent1" w:themeTint="99"/>
        <w:left w:val="single" w:sz="4" w:space="0" w:color="CECAE4" w:themeColor="accent1" w:themeTint="99"/>
        <w:bottom w:val="single" w:sz="4" w:space="0" w:color="CECAE4" w:themeColor="accent1" w:themeTint="99"/>
        <w:right w:val="single" w:sz="4" w:space="0" w:color="CECAE4" w:themeColor="accent1" w:themeTint="99"/>
        <w:insideH w:val="single" w:sz="4" w:space="0" w:color="CECAE4" w:themeColor="accent1" w:themeTint="99"/>
      </w:tblBorders>
    </w:tblPr>
    <w:tblStylePr w:type="firstRow">
      <w:rPr>
        <w:b/>
        <w:bCs/>
        <w:color w:val="FFFFFF" w:themeColor="background1"/>
      </w:rPr>
      <w:tblPr/>
      <w:tcPr>
        <w:tcBorders>
          <w:top w:val="single" w:sz="4" w:space="0" w:color="AEA8D3" w:themeColor="accent1"/>
          <w:left w:val="single" w:sz="4" w:space="0" w:color="AEA8D3" w:themeColor="accent1"/>
          <w:bottom w:val="single" w:sz="4" w:space="0" w:color="AEA8D3" w:themeColor="accent1"/>
          <w:right w:val="single" w:sz="4" w:space="0" w:color="AEA8D3" w:themeColor="accent1"/>
          <w:insideH w:val="nil"/>
        </w:tcBorders>
        <w:shd w:val="clear" w:color="auto" w:fill="AEA8D3" w:themeFill="accent1"/>
      </w:tcPr>
    </w:tblStylePr>
    <w:tblStylePr w:type="lastRow">
      <w:rPr>
        <w:b/>
        <w:bCs/>
      </w:rPr>
      <w:tblPr/>
      <w:tcPr>
        <w:tcBorders>
          <w:top w:val="double" w:sz="4" w:space="0" w:color="CECAE4" w:themeColor="accent1" w:themeTint="99"/>
        </w:tcBorders>
      </w:tcPr>
    </w:tblStylePr>
    <w:tblStylePr w:type="firstCol">
      <w:rPr>
        <w:b/>
        <w:bCs/>
      </w:rPr>
    </w:tblStylePr>
    <w:tblStylePr w:type="lastCol">
      <w:rPr>
        <w:b/>
        <w:bCs/>
      </w:rPr>
    </w:tblStylePr>
    <w:tblStylePr w:type="band1Vert">
      <w:tblPr/>
      <w:tcPr>
        <w:shd w:val="clear" w:color="auto" w:fill="EEEDF6" w:themeFill="accent1" w:themeFillTint="33"/>
      </w:tcPr>
    </w:tblStylePr>
    <w:tblStylePr w:type="band1Horz">
      <w:tblPr/>
      <w:tcPr>
        <w:shd w:val="clear" w:color="auto" w:fill="EEEDF6" w:themeFill="accent1" w:themeFillTint="33"/>
      </w:tcPr>
    </w:tblStylePr>
  </w:style>
  <w:style w:type="paragraph" w:customStyle="1" w:styleId="Figure">
    <w:name w:val="Figure"/>
    <w:basedOn w:val="Normal"/>
    <w:uiPriority w:val="2"/>
    <w:qFormat/>
    <w:rsid w:val="007204C1"/>
    <w:pPr>
      <w:numPr>
        <w:numId w:val="6"/>
      </w:numPr>
      <w:spacing w:before="240"/>
      <w:ind w:left="142" w:firstLine="0"/>
    </w:pPr>
    <w:rPr>
      <w:rFonts w:ascii="Segoe UI" w:eastAsia="Times New Roman" w:hAnsi="Segoe UI" w:cs="Segoe UI"/>
      <w:b/>
      <w:color w:val="092B57"/>
      <w:sz w:val="20"/>
      <w:szCs w:val="20"/>
    </w:rPr>
  </w:style>
  <w:style w:type="paragraph" w:customStyle="1" w:styleId="TBLHeading">
    <w:name w:val="TBL Heading"/>
    <w:basedOn w:val="Normal"/>
    <w:autoRedefine/>
    <w:uiPriority w:val="11"/>
    <w:qFormat/>
    <w:rsid w:val="007D256E"/>
    <w:pPr>
      <w:spacing w:after="0" w:line="240" w:lineRule="auto"/>
    </w:pPr>
    <w:rPr>
      <w:rFonts w:ascii="Segoe UI" w:hAnsi="Segoe UI" w:cs="Segoe UI"/>
      <w:sz w:val="28"/>
    </w:rPr>
  </w:style>
  <w:style w:type="paragraph" w:customStyle="1" w:styleId="TBLText">
    <w:name w:val="TBL Text"/>
    <w:basedOn w:val="Normal"/>
    <w:uiPriority w:val="9"/>
    <w:qFormat/>
    <w:rsid w:val="00996E13"/>
    <w:pPr>
      <w:spacing w:after="0" w:line="240" w:lineRule="auto"/>
    </w:pPr>
    <w:rPr>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OXHeading3">
    <w:name w:val="BOX Heading 3"/>
    <w:basedOn w:val="BOXHeading2"/>
    <w:next w:val="BOXText"/>
    <w:uiPriority w:val="6"/>
    <w:qFormat/>
    <w:rsid w:val="00857363"/>
    <w:pPr>
      <w:outlineLvl w:val="2"/>
    </w:pPr>
    <w:rPr>
      <w:rFonts w:asciiTheme="minorHAnsi" w:hAnsiTheme="minorHAnsi" w:cstheme="minorHAnsi"/>
      <w:b/>
      <w:sz w:val="24"/>
      <w:szCs w:val="26"/>
    </w:rPr>
  </w:style>
  <w:style w:type="paragraph" w:styleId="ListParagraph">
    <w:name w:val="List Paragraph"/>
    <w:aliases w:val="Recommendation,List Paragraph1,L,AR bullet 1,List Paragraph11,Bullet Point,Bullet points,Content descriptions,Bullet point,List Paragraph111,F5 List Paragraph,Dot pt,CV text,Table text,Medium Grid 1 - Accent 21,Numbered Paragraph,0Bullet"/>
    <w:basedOn w:val="Normal"/>
    <w:link w:val="ListParagraphChar"/>
    <w:uiPriority w:val="34"/>
    <w:unhideWhenUsed/>
    <w:qFormat/>
    <w:rsid w:val="005917FD"/>
    <w:pPr>
      <w:ind w:left="720"/>
      <w:contextualSpacing/>
    </w:pPr>
  </w:style>
  <w:style w:type="paragraph" w:customStyle="1" w:styleId="BulletedList-Level1">
    <w:name w:val="Bulleted List - Level 1"/>
    <w:basedOn w:val="ListParagraph"/>
    <w:uiPriority w:val="1"/>
    <w:qFormat/>
    <w:rsid w:val="00BD171D"/>
    <w:pPr>
      <w:numPr>
        <w:numId w:val="4"/>
      </w:numPr>
    </w:pPr>
  </w:style>
  <w:style w:type="paragraph" w:customStyle="1" w:styleId="BulletedList-Level2">
    <w:name w:val="Bulleted List - Level 2"/>
    <w:basedOn w:val="BulletedList-Level1"/>
    <w:uiPriority w:val="1"/>
    <w:qFormat/>
    <w:rsid w:val="00BD171D"/>
    <w:pPr>
      <w:numPr>
        <w:numId w:val="8"/>
      </w:numPr>
    </w:pPr>
  </w:style>
  <w:style w:type="paragraph" w:customStyle="1" w:styleId="BulletedList-Level3">
    <w:name w:val="Bulleted List - Level 3"/>
    <w:basedOn w:val="ListParagraph"/>
    <w:uiPriority w:val="1"/>
    <w:qFormat/>
    <w:rsid w:val="00BD171D"/>
    <w:pPr>
      <w:numPr>
        <w:numId w:val="9"/>
      </w:numPr>
      <w:ind w:left="1135" w:hanging="284"/>
    </w:pPr>
  </w:style>
  <w:style w:type="paragraph" w:customStyle="1" w:styleId="NumberedList-Level1">
    <w:name w:val="Numbered List - Level 1"/>
    <w:basedOn w:val="ListParagraph"/>
    <w:uiPriority w:val="1"/>
    <w:qFormat/>
    <w:rsid w:val="00BD171D"/>
    <w:pPr>
      <w:numPr>
        <w:numId w:val="5"/>
      </w:numPr>
    </w:pPr>
  </w:style>
  <w:style w:type="paragraph" w:customStyle="1" w:styleId="NumberedList-level2">
    <w:name w:val="Numbered List - level 2"/>
    <w:basedOn w:val="ListParagraph"/>
    <w:uiPriority w:val="1"/>
    <w:qFormat/>
    <w:rsid w:val="00BD171D"/>
    <w:pPr>
      <w:numPr>
        <w:ilvl w:val="1"/>
        <w:numId w:val="5"/>
      </w:numPr>
    </w:pPr>
  </w:style>
  <w:style w:type="paragraph" w:customStyle="1" w:styleId="NumberedList-Level3">
    <w:name w:val="Numbered List - Level 3"/>
    <w:basedOn w:val="ListParagraph"/>
    <w:uiPriority w:val="1"/>
    <w:qFormat/>
    <w:rsid w:val="00BD171D"/>
    <w:pPr>
      <w:numPr>
        <w:ilvl w:val="2"/>
        <w:numId w:val="5"/>
      </w:numPr>
    </w:pPr>
  </w:style>
  <w:style w:type="paragraph" w:customStyle="1" w:styleId="BoxDark-HeadingLevel1">
    <w:name w:val="Box Dark - Heading Level 1"/>
    <w:basedOn w:val="BOXHeading2"/>
    <w:uiPriority w:val="9"/>
    <w:rsid w:val="007D256E"/>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pPr>
    <w:rPr>
      <w:color w:val="auto"/>
    </w:rPr>
  </w:style>
  <w:style w:type="paragraph" w:styleId="TOC1">
    <w:name w:val="toc 1"/>
    <w:basedOn w:val="Normal"/>
    <w:next w:val="Normal"/>
    <w:autoRedefine/>
    <w:uiPriority w:val="39"/>
    <w:unhideWhenUsed/>
    <w:rsid w:val="00D6293E"/>
    <w:pPr>
      <w:tabs>
        <w:tab w:val="left" w:pos="440"/>
        <w:tab w:val="right" w:leader="dot" w:pos="9628"/>
      </w:tabs>
      <w:spacing w:after="100"/>
    </w:pPr>
  </w:style>
  <w:style w:type="paragraph" w:styleId="TOC2">
    <w:name w:val="toc 2"/>
    <w:basedOn w:val="Normal"/>
    <w:next w:val="Normal"/>
    <w:autoRedefine/>
    <w:uiPriority w:val="39"/>
    <w:unhideWhenUsed/>
    <w:rsid w:val="00D6293E"/>
    <w:pPr>
      <w:spacing w:after="100"/>
      <w:ind w:left="442"/>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996E13"/>
    <w:rPr>
      <w:rFonts w:ascii="Segoe UI" w:hAnsi="Segoe UI"/>
      <w:color w:val="1B375C" w:themeColor="hyperlink"/>
      <w:sz w:val="24"/>
      <w:u w:val="single"/>
    </w:rPr>
  </w:style>
  <w:style w:type="paragraph" w:customStyle="1" w:styleId="BoxDark-HeadingLevel3">
    <w:name w:val="Box Dark - Heading Level 3"/>
    <w:basedOn w:val="BOXHeading3"/>
    <w:uiPriority w:val="9"/>
    <w:rsid w:val="007D256E"/>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pPr>
    <w:rPr>
      <w:color w:val="auto"/>
    </w:rPr>
  </w:style>
  <w:style w:type="paragraph" w:customStyle="1" w:styleId="BoxDark-Text">
    <w:name w:val="Box Dark - Text"/>
    <w:basedOn w:val="BOXText"/>
    <w:uiPriority w:val="7"/>
    <w:rsid w:val="007D256E"/>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pPr>
    <w:rPr>
      <w:rFonts w:ascii="Segoe UI" w:hAnsi="Segoe UI"/>
    </w:rPr>
  </w:style>
  <w:style w:type="paragraph" w:customStyle="1" w:styleId="BoxDark-BulletedList">
    <w:name w:val="Box Dark - Bulleted List"/>
    <w:basedOn w:val="BOXBulletedList"/>
    <w:uiPriority w:val="8"/>
    <w:rsid w:val="00FE2C7F"/>
    <w:p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pPr>
    <w:rPr>
      <w:rFonts w:ascii="Segoe UI Semilight" w:hAnsi="Segoe UI Semilight"/>
    </w:rPr>
  </w:style>
  <w:style w:type="paragraph" w:customStyle="1" w:styleId="BOXNumberedList">
    <w:name w:val="BOX Numbered List"/>
    <w:basedOn w:val="BOXText"/>
    <w:uiPriority w:val="5"/>
    <w:qFormat/>
    <w:rsid w:val="00BD171D"/>
    <w:pPr>
      <w:ind w:left="840" w:hanging="360"/>
    </w:pPr>
  </w:style>
  <w:style w:type="paragraph" w:customStyle="1" w:styleId="BoxDark-NumberedList">
    <w:name w:val="Box Dark - Numbered List"/>
    <w:basedOn w:val="BOXNumberedList"/>
    <w:uiPriority w:val="8"/>
    <w:rsid w:val="00FE2C7F"/>
    <w:pPr>
      <w:numPr>
        <w:numId w:val="7"/>
      </w:numPr>
      <w:pBdr>
        <w:top w:val="single" w:sz="48" w:space="1" w:color="AEA8D3" w:themeColor="accent1"/>
        <w:left w:val="single" w:sz="48" w:space="4" w:color="AEA8D3" w:themeColor="accent1"/>
        <w:bottom w:val="single" w:sz="48" w:space="1" w:color="AEA8D3" w:themeColor="accent1"/>
        <w:right w:val="single" w:sz="48" w:space="4" w:color="AEA8D3" w:themeColor="accent1"/>
      </w:pBdr>
      <w:shd w:val="clear" w:color="auto" w:fill="AEA8D3" w:themeFill="accent1"/>
      <w:ind w:left="584" w:hanging="357"/>
    </w:p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AEA8D3" w:themeColor="accent1"/>
        <w:bottom w:val="single" w:sz="12" w:space="0" w:color="AEA8D3" w:themeColor="accent1"/>
        <w:insideH w:val="single" w:sz="4" w:space="0" w:color="AEA8D3" w:themeColor="accent1"/>
      </w:tblBorders>
      <w:tblCellMar>
        <w:top w:w="57" w:type="dxa"/>
        <w:bottom w:w="57" w:type="dxa"/>
      </w:tblCellMar>
    </w:tblPr>
    <w:tblStylePr w:type="firstRow">
      <w:rPr>
        <w:rFonts w:asciiTheme="minorHAnsi" w:hAnsiTheme="minorHAnsi"/>
        <w:b/>
        <w:sz w:val="18"/>
      </w:rPr>
      <w:tblPr/>
      <w:tcPr>
        <w:shd w:val="clear" w:color="auto" w:fill="AEA8D3" w:themeFill="accent1"/>
      </w:tcPr>
    </w:tblStylePr>
    <w:tblStylePr w:type="band1Horz">
      <w:tblPr/>
      <w:tcPr>
        <w:shd w:val="clear" w:color="auto" w:fill="F5A37D" w:themeFill="background2"/>
      </w:tcPr>
    </w:tblStylePr>
  </w:style>
  <w:style w:type="table" w:customStyle="1" w:styleId="Style1">
    <w:name w:val="Style1"/>
    <w:basedOn w:val="Custom1"/>
    <w:uiPriority w:val="99"/>
    <w:rsid w:val="00D500C1"/>
    <w:tblPr>
      <w:tblBorders>
        <w:top w:val="none" w:sz="0" w:space="0" w:color="auto"/>
        <w:left w:val="single" w:sz="4" w:space="0" w:color="AEA8D3" w:themeColor="accent1"/>
        <w:bottom w:val="single" w:sz="4" w:space="0" w:color="AEA8D3" w:themeColor="accent1"/>
        <w:right w:val="single" w:sz="4" w:space="0" w:color="AEA8D3" w:themeColor="accent1"/>
        <w:insideH w:val="none" w:sz="0" w:space="0" w:color="auto"/>
        <w:insideV w:val="single" w:sz="4" w:space="0" w:color="AEA8D3" w:themeColor="accent1"/>
      </w:tblBorders>
    </w:tblPr>
    <w:tblStylePr w:type="firstRow">
      <w:rPr>
        <w:rFonts w:asciiTheme="minorHAnsi" w:hAnsiTheme="minorHAnsi"/>
        <w:b/>
        <w:sz w:val="18"/>
      </w:rPr>
      <w:tblPr/>
      <w:tcPr>
        <w:shd w:val="clear" w:color="auto" w:fill="AEA8D3" w:themeFill="accent1"/>
      </w:tcPr>
    </w:tblStylePr>
    <w:tblStylePr w:type="firstCol">
      <w:rPr>
        <w:b/>
      </w:rPr>
      <w:tblPr/>
      <w:tcPr>
        <w:shd w:val="clear" w:color="auto" w:fill="AEA8D3" w:themeFill="accent1"/>
      </w:tcPr>
    </w:tblStylePr>
    <w:tblStylePr w:type="band1Horz">
      <w:tblPr/>
      <w:tcPr>
        <w:shd w:val="clear" w:color="auto" w:fill="F5A37D" w:themeFill="background2"/>
      </w:tcPr>
    </w:tblStylePr>
  </w:style>
  <w:style w:type="paragraph" w:styleId="FootnoteText">
    <w:name w:val="footnote text"/>
    <w:basedOn w:val="Normal"/>
    <w:link w:val="FootnoteTextChar"/>
    <w:uiPriority w:val="99"/>
    <w:semiHidden/>
    <w:unhideWhenUsed/>
    <w:rsid w:val="00BB74C4"/>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BB74C4"/>
    <w:rPr>
      <w:rFonts w:ascii="Arial" w:hAnsi="Arial"/>
      <w:sz w:val="20"/>
      <w:szCs w:val="20"/>
    </w:rPr>
  </w:style>
  <w:style w:type="character" w:styleId="FootnoteReference">
    <w:name w:val="footnote reference"/>
    <w:basedOn w:val="DefaultParagraphFont"/>
    <w:uiPriority w:val="99"/>
    <w:semiHidden/>
    <w:unhideWhenUsed/>
    <w:rsid w:val="00BB74C4"/>
    <w:rPr>
      <w:vertAlign w:val="superscript"/>
    </w:rPr>
  </w:style>
  <w:style w:type="paragraph" w:styleId="BodyText">
    <w:name w:val="Body Text"/>
    <w:basedOn w:val="Normal"/>
    <w:link w:val="BodyTextChar"/>
    <w:uiPriority w:val="1"/>
    <w:qFormat/>
    <w:rsid w:val="00EF3427"/>
    <w:pPr>
      <w:spacing w:before="120" w:after="120" w:line="280" w:lineRule="auto"/>
    </w:pPr>
    <w:rPr>
      <w:rFonts w:ascii="Arial" w:hAnsi="Arial"/>
      <w:sz w:val="22"/>
      <w:szCs w:val="24"/>
    </w:rPr>
  </w:style>
  <w:style w:type="character" w:customStyle="1" w:styleId="BodyTextChar">
    <w:name w:val="Body Text Char"/>
    <w:basedOn w:val="DefaultParagraphFont"/>
    <w:link w:val="BodyText"/>
    <w:uiPriority w:val="1"/>
    <w:rsid w:val="00EF3427"/>
    <w:rPr>
      <w:rFonts w:ascii="Arial" w:hAnsi="Arial"/>
      <w:sz w:val="22"/>
      <w:szCs w:val="24"/>
    </w:rPr>
  </w:style>
  <w:style w:type="character" w:styleId="CommentReference">
    <w:name w:val="annotation reference"/>
    <w:basedOn w:val="DefaultParagraphFont"/>
    <w:uiPriority w:val="99"/>
    <w:semiHidden/>
    <w:unhideWhenUsed/>
    <w:rsid w:val="00B36006"/>
    <w:rPr>
      <w:sz w:val="16"/>
      <w:szCs w:val="16"/>
    </w:rPr>
  </w:style>
  <w:style w:type="paragraph" w:styleId="CommentText">
    <w:name w:val="annotation text"/>
    <w:basedOn w:val="Normal"/>
    <w:link w:val="CommentTextChar"/>
    <w:uiPriority w:val="99"/>
    <w:unhideWhenUsed/>
    <w:rsid w:val="00B36006"/>
    <w:pPr>
      <w:spacing w:line="240" w:lineRule="auto"/>
    </w:pPr>
    <w:rPr>
      <w:sz w:val="20"/>
      <w:szCs w:val="20"/>
    </w:rPr>
  </w:style>
  <w:style w:type="character" w:customStyle="1" w:styleId="CommentTextChar">
    <w:name w:val="Comment Text Char"/>
    <w:basedOn w:val="DefaultParagraphFont"/>
    <w:link w:val="CommentText"/>
    <w:uiPriority w:val="99"/>
    <w:rsid w:val="00B36006"/>
    <w:rPr>
      <w:sz w:val="20"/>
      <w:szCs w:val="20"/>
    </w:rPr>
  </w:style>
  <w:style w:type="paragraph" w:styleId="CommentSubject">
    <w:name w:val="annotation subject"/>
    <w:basedOn w:val="CommentText"/>
    <w:next w:val="CommentText"/>
    <w:link w:val="CommentSubjectChar"/>
    <w:uiPriority w:val="99"/>
    <w:semiHidden/>
    <w:unhideWhenUsed/>
    <w:rsid w:val="00B36006"/>
    <w:rPr>
      <w:b/>
      <w:bCs/>
    </w:rPr>
  </w:style>
  <w:style w:type="character" w:customStyle="1" w:styleId="CommentSubjectChar">
    <w:name w:val="Comment Subject Char"/>
    <w:basedOn w:val="CommentTextChar"/>
    <w:link w:val="CommentSubject"/>
    <w:uiPriority w:val="99"/>
    <w:semiHidden/>
    <w:rsid w:val="00B36006"/>
    <w:rPr>
      <w:b/>
      <w:bCs/>
      <w:sz w:val="20"/>
      <w:szCs w:val="20"/>
    </w:rPr>
  </w:style>
  <w:style w:type="character" w:styleId="FollowedHyperlink">
    <w:name w:val="FollowedHyperlink"/>
    <w:basedOn w:val="DefaultParagraphFont"/>
    <w:uiPriority w:val="99"/>
    <w:semiHidden/>
    <w:unhideWhenUsed/>
    <w:rsid w:val="00F35100"/>
    <w:rPr>
      <w:color w:val="B75B53" w:themeColor="followedHyperlink"/>
      <w:u w:val="single"/>
    </w:rPr>
  </w:style>
  <w:style w:type="paragraph" w:styleId="Revision">
    <w:name w:val="Revision"/>
    <w:hidden/>
    <w:uiPriority w:val="99"/>
    <w:semiHidden/>
    <w:rsid w:val="00F95179"/>
    <w:pPr>
      <w:spacing w:after="0" w:line="240" w:lineRule="auto"/>
    </w:pPr>
    <w:rPr>
      <w:sz w:val="24"/>
    </w:rPr>
  </w:style>
  <w:style w:type="character" w:customStyle="1" w:styleId="UnresolvedMention1">
    <w:name w:val="Unresolved Mention1"/>
    <w:basedOn w:val="DefaultParagraphFont"/>
    <w:uiPriority w:val="99"/>
    <w:semiHidden/>
    <w:unhideWhenUsed/>
    <w:rsid w:val="00B4327A"/>
    <w:rPr>
      <w:color w:val="605E5C"/>
      <w:shd w:val="clear" w:color="auto" w:fill="E1DFDD"/>
    </w:rPr>
  </w:style>
  <w:style w:type="paragraph" w:customStyle="1" w:styleId="Heading2ToR">
    <w:name w:val="Heading 2 (ToR)"/>
    <w:basedOn w:val="BodyText"/>
    <w:qFormat/>
    <w:rsid w:val="007B34E5"/>
    <w:pPr>
      <w:spacing w:line="281" w:lineRule="auto"/>
      <w:outlineLvl w:val="1"/>
    </w:pPr>
    <w:rPr>
      <w:rFonts w:asciiTheme="minorHAnsi" w:hAnsiTheme="minorHAnsi" w:cstheme="minorHAnsi"/>
      <w:b/>
      <w:sz w:val="24"/>
      <w:lang w:val="en-US"/>
    </w:rPr>
  </w:style>
  <w:style w:type="paragraph" w:customStyle="1" w:styleId="Heading3ToR">
    <w:name w:val="Heading 3 (ToR)"/>
    <w:basedOn w:val="BodyText"/>
    <w:qFormat/>
    <w:rsid w:val="007B34E5"/>
    <w:pPr>
      <w:spacing w:line="281" w:lineRule="auto"/>
      <w:outlineLvl w:val="2"/>
    </w:pPr>
    <w:rPr>
      <w:rFonts w:asciiTheme="minorHAnsi" w:hAnsiTheme="minorHAnsi" w:cstheme="minorHAnsi"/>
      <w:b/>
      <w:sz w:val="24"/>
      <w:lang w:val="en-US"/>
    </w:rPr>
  </w:style>
  <w:style w:type="paragraph" w:styleId="NormalWeb">
    <w:name w:val="Normal (Web)"/>
    <w:basedOn w:val="Normal"/>
    <w:uiPriority w:val="99"/>
    <w:unhideWhenUsed/>
    <w:rsid w:val="00E41ABA"/>
    <w:pPr>
      <w:spacing w:before="100" w:beforeAutospacing="1" w:after="100" w:afterAutospacing="1" w:line="240" w:lineRule="auto"/>
    </w:pPr>
    <w:rPr>
      <w:rFonts w:ascii="Times New Roman" w:hAnsi="Times New Roman" w:cs="Times New Roman"/>
      <w:szCs w:val="24"/>
      <w:lang w:eastAsia="en-AU"/>
    </w:rPr>
  </w:style>
  <w:style w:type="character" w:customStyle="1" w:styleId="ListParagraphChar">
    <w:name w:val="List Paragraph Char"/>
    <w:aliases w:val="Recommendation Char,List Paragraph1 Char,L Char,AR bullet 1 Char,List Paragraph11 Char,Bullet Point Char,Bullet points Char,Content descriptions Char,Bullet point Char,List Paragraph111 Char,F5 List Paragraph Char,Dot pt Char"/>
    <w:basedOn w:val="DefaultParagraphFont"/>
    <w:link w:val="ListParagraph"/>
    <w:uiPriority w:val="34"/>
    <w:qFormat/>
    <w:locked/>
    <w:rsid w:val="008517C6"/>
    <w:rPr>
      <w:sz w:val="24"/>
    </w:rPr>
  </w:style>
  <w:style w:type="paragraph" w:styleId="TOC4">
    <w:name w:val="toc 4"/>
    <w:basedOn w:val="Normal"/>
    <w:next w:val="Normal"/>
    <w:autoRedefine/>
    <w:uiPriority w:val="39"/>
    <w:unhideWhenUsed/>
    <w:rsid w:val="001F48D0"/>
    <w:pPr>
      <w:spacing w:after="100"/>
      <w:ind w:left="720"/>
    </w:pPr>
  </w:style>
  <w:style w:type="paragraph" w:styleId="EndnoteText">
    <w:name w:val="endnote text"/>
    <w:basedOn w:val="Normal"/>
    <w:link w:val="EndnoteTextChar"/>
    <w:uiPriority w:val="99"/>
    <w:unhideWhenUsed/>
    <w:rsid w:val="000B55A8"/>
    <w:pPr>
      <w:widowControl w:val="0"/>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0B55A8"/>
    <w:rPr>
      <w:rFonts w:eastAsiaTheme="minorHAnsi"/>
      <w:sz w:val="20"/>
      <w:szCs w:val="20"/>
    </w:rPr>
  </w:style>
  <w:style w:type="character" w:styleId="EndnoteReference">
    <w:name w:val="endnote reference"/>
    <w:basedOn w:val="DefaultParagraphFont"/>
    <w:uiPriority w:val="99"/>
    <w:semiHidden/>
    <w:unhideWhenUsed/>
    <w:rsid w:val="00C15589"/>
    <w:rPr>
      <w:vertAlign w:val="superscript"/>
    </w:rPr>
  </w:style>
  <w:style w:type="paragraph" w:styleId="PlainText">
    <w:name w:val="Plain Text"/>
    <w:basedOn w:val="Normal"/>
    <w:link w:val="PlainTextChar"/>
    <w:uiPriority w:val="99"/>
    <w:unhideWhenUsed/>
    <w:rsid w:val="00386BD3"/>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rsid w:val="00386BD3"/>
    <w:rPr>
      <w:rFonts w:ascii="Calibri" w:eastAsiaTheme="minorHAnsi" w:hAnsi="Calibri"/>
      <w:sz w:val="22"/>
    </w:rPr>
  </w:style>
  <w:style w:type="paragraph" w:customStyle="1" w:styleId="notetext">
    <w:name w:val="notetext"/>
    <w:basedOn w:val="Normal"/>
    <w:rsid w:val="00141947"/>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ui-provider">
    <w:name w:val="ui-provider"/>
    <w:basedOn w:val="DefaultParagraphFont"/>
    <w:rsid w:val="00C43EE3"/>
  </w:style>
  <w:style w:type="character" w:customStyle="1" w:styleId="UnresolvedMention">
    <w:name w:val="Unresolved Mention"/>
    <w:basedOn w:val="DefaultParagraphFont"/>
    <w:uiPriority w:val="99"/>
    <w:unhideWhenUsed/>
    <w:rsid w:val="00C50BDA"/>
    <w:rPr>
      <w:color w:val="605E5C"/>
      <w:shd w:val="clear" w:color="auto" w:fill="E1DFDD"/>
    </w:rPr>
  </w:style>
  <w:style w:type="character" w:customStyle="1" w:styleId="Mention">
    <w:name w:val="Mention"/>
    <w:basedOn w:val="DefaultParagraphFont"/>
    <w:uiPriority w:val="99"/>
    <w:unhideWhenUsed/>
    <w:rsid w:val="00C50BDA"/>
    <w:rPr>
      <w:color w:val="2B579A"/>
      <w:shd w:val="clear" w:color="auto" w:fill="E1DFDD"/>
    </w:rPr>
  </w:style>
  <w:style w:type="character" w:customStyle="1" w:styleId="Style2">
    <w:name w:val="Style2"/>
    <w:basedOn w:val="DefaultParagraphFont"/>
    <w:uiPriority w:val="1"/>
    <w:qFormat/>
    <w:rsid w:val="000A1CB0"/>
    <w:rPr>
      <w:rFonts w:ascii="Arial" w:hAnsi="Arial" w:cs="Arial"/>
      <w:spacing w:val="-10"/>
      <w:kern w:val="28"/>
      <w:szCs w:val="56"/>
      <w:shd w:val="clear" w:color="auto" w:fill="AEA8D3" w:themeFill="accent1"/>
      <w:lang w:val="en-US"/>
    </w:rPr>
  </w:style>
  <w:style w:type="paragraph" w:customStyle="1" w:styleId="Recomendationtitle">
    <w:name w:val="Recomendation title"/>
    <w:basedOn w:val="BOXHeading2"/>
    <w:link w:val="RecomendationtitleChar"/>
    <w:qFormat/>
    <w:rsid w:val="005160D9"/>
    <w:pPr>
      <w:pBdr>
        <w:top w:val="single" w:sz="48" w:space="1" w:color="FBDACB" w:themeColor="accent2" w:themeTint="66"/>
        <w:left w:val="single" w:sz="48" w:space="4" w:color="FBDACB" w:themeColor="accent2" w:themeTint="66"/>
        <w:bottom w:val="single" w:sz="48" w:space="1" w:color="FBDACB" w:themeColor="accent2" w:themeTint="66"/>
        <w:right w:val="single" w:sz="48" w:space="4" w:color="FBDACB" w:themeColor="accent2" w:themeTint="66"/>
      </w:pBdr>
      <w:shd w:val="clear" w:color="auto" w:fill="FBDACB" w:themeFill="accent2" w:themeFillTint="66"/>
    </w:pPr>
    <w:rPr>
      <w:b/>
      <w:sz w:val="28"/>
    </w:rPr>
  </w:style>
  <w:style w:type="paragraph" w:customStyle="1" w:styleId="Recomendation">
    <w:name w:val="Recomendation"/>
    <w:basedOn w:val="BOXNumberedList"/>
    <w:link w:val="RecomendationChar"/>
    <w:qFormat/>
    <w:rsid w:val="005160D9"/>
    <w:pPr>
      <w:pBdr>
        <w:top w:val="single" w:sz="48" w:space="1" w:color="FBDACB" w:themeColor="accent2" w:themeTint="66"/>
        <w:left w:val="single" w:sz="48" w:space="4" w:color="FBDACB" w:themeColor="accent2" w:themeTint="66"/>
        <w:bottom w:val="single" w:sz="48" w:space="1" w:color="FBDACB" w:themeColor="accent2" w:themeTint="66"/>
        <w:right w:val="single" w:sz="48" w:space="4" w:color="FBDACB" w:themeColor="accent2" w:themeTint="66"/>
      </w:pBdr>
      <w:shd w:val="clear" w:color="auto" w:fill="FBDACB" w:themeFill="accent2" w:themeFillTint="66"/>
      <w:ind w:left="227" w:firstLine="0"/>
    </w:pPr>
    <w:rPr>
      <w:rFonts w:cstheme="minorHAnsi"/>
      <w:szCs w:val="24"/>
    </w:rPr>
  </w:style>
  <w:style w:type="character" w:customStyle="1" w:styleId="RecomendationtitleChar">
    <w:name w:val="Recomendation title Char"/>
    <w:basedOn w:val="DefaultParagraphFont"/>
    <w:link w:val="Recomendationtitle"/>
    <w:rsid w:val="005160D9"/>
    <w:rPr>
      <w:rFonts w:ascii="Segoe UI" w:eastAsiaTheme="majorEastAsia" w:hAnsi="Segoe UI" w:cstheme="majorBidi"/>
      <w:b/>
      <w:color w:val="092B57" w:themeColor="text1"/>
      <w:sz w:val="28"/>
      <w:szCs w:val="28"/>
      <w:shd w:val="clear" w:color="auto" w:fill="FBDACB" w:themeFill="accent2" w:themeFillTint="66"/>
    </w:rPr>
  </w:style>
  <w:style w:type="character" w:customStyle="1" w:styleId="RecomendationChar">
    <w:name w:val="Recomendation Char"/>
    <w:basedOn w:val="DefaultParagraphFont"/>
    <w:link w:val="Recomendation"/>
    <w:rsid w:val="005160D9"/>
    <w:rPr>
      <w:rFonts w:cstheme="minorHAnsi"/>
      <w:sz w:val="24"/>
      <w:szCs w:val="24"/>
      <w:shd w:val="clear" w:color="auto" w:fill="FBDACB" w:themeFill="accent2" w:themeFillTint="66"/>
    </w:rPr>
  </w:style>
  <w:style w:type="table" w:styleId="TableGridLight">
    <w:name w:val="Grid Table Light"/>
    <w:basedOn w:val="TableNormal"/>
    <w:uiPriority w:val="40"/>
    <w:rsid w:val="007B74F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noTOC">
    <w:name w:val="Heading 3 (no TOC)"/>
    <w:basedOn w:val="Heading3"/>
    <w:qFormat/>
    <w:rsid w:val="00B91A70"/>
  </w:style>
  <w:style w:type="paragraph" w:customStyle="1" w:styleId="Heading2noTOC">
    <w:name w:val="Heading 2 (no TOC)"/>
    <w:basedOn w:val="Heading2"/>
    <w:qFormat/>
    <w:rsid w:val="00B84663"/>
  </w:style>
  <w:style w:type="paragraph" w:customStyle="1" w:styleId="BOXHeading2noTOC">
    <w:name w:val="BOX Heading 2 (no TOC)"/>
    <w:basedOn w:val="BOXHeading2"/>
    <w:qFormat/>
    <w:rsid w:val="00AC49AA"/>
    <w:pPr>
      <w:pageBreakBefor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0886">
      <w:bodyDiv w:val="1"/>
      <w:marLeft w:val="0"/>
      <w:marRight w:val="0"/>
      <w:marTop w:val="0"/>
      <w:marBottom w:val="0"/>
      <w:divBdr>
        <w:top w:val="none" w:sz="0" w:space="0" w:color="auto"/>
        <w:left w:val="none" w:sz="0" w:space="0" w:color="auto"/>
        <w:bottom w:val="none" w:sz="0" w:space="0" w:color="auto"/>
        <w:right w:val="none" w:sz="0" w:space="0" w:color="auto"/>
      </w:divBdr>
      <w:divsChild>
        <w:div w:id="261380410">
          <w:marLeft w:val="274"/>
          <w:marRight w:val="0"/>
          <w:marTop w:val="0"/>
          <w:marBottom w:val="0"/>
          <w:divBdr>
            <w:top w:val="none" w:sz="0" w:space="0" w:color="auto"/>
            <w:left w:val="none" w:sz="0" w:space="0" w:color="auto"/>
            <w:bottom w:val="none" w:sz="0" w:space="0" w:color="auto"/>
            <w:right w:val="none" w:sz="0" w:space="0" w:color="auto"/>
          </w:divBdr>
        </w:div>
        <w:div w:id="334041726">
          <w:marLeft w:val="274"/>
          <w:marRight w:val="0"/>
          <w:marTop w:val="0"/>
          <w:marBottom w:val="0"/>
          <w:divBdr>
            <w:top w:val="none" w:sz="0" w:space="0" w:color="auto"/>
            <w:left w:val="none" w:sz="0" w:space="0" w:color="auto"/>
            <w:bottom w:val="none" w:sz="0" w:space="0" w:color="auto"/>
            <w:right w:val="none" w:sz="0" w:space="0" w:color="auto"/>
          </w:divBdr>
        </w:div>
      </w:divsChild>
    </w:div>
    <w:div w:id="5179290">
      <w:bodyDiv w:val="1"/>
      <w:marLeft w:val="0"/>
      <w:marRight w:val="0"/>
      <w:marTop w:val="0"/>
      <w:marBottom w:val="0"/>
      <w:divBdr>
        <w:top w:val="none" w:sz="0" w:space="0" w:color="auto"/>
        <w:left w:val="none" w:sz="0" w:space="0" w:color="auto"/>
        <w:bottom w:val="none" w:sz="0" w:space="0" w:color="auto"/>
        <w:right w:val="none" w:sz="0" w:space="0" w:color="auto"/>
      </w:divBdr>
    </w:div>
    <w:div w:id="22752536">
      <w:bodyDiv w:val="1"/>
      <w:marLeft w:val="0"/>
      <w:marRight w:val="0"/>
      <w:marTop w:val="0"/>
      <w:marBottom w:val="0"/>
      <w:divBdr>
        <w:top w:val="none" w:sz="0" w:space="0" w:color="auto"/>
        <w:left w:val="none" w:sz="0" w:space="0" w:color="auto"/>
        <w:bottom w:val="none" w:sz="0" w:space="0" w:color="auto"/>
        <w:right w:val="none" w:sz="0" w:space="0" w:color="auto"/>
      </w:divBdr>
    </w:div>
    <w:div w:id="34238852">
      <w:bodyDiv w:val="1"/>
      <w:marLeft w:val="0"/>
      <w:marRight w:val="0"/>
      <w:marTop w:val="0"/>
      <w:marBottom w:val="0"/>
      <w:divBdr>
        <w:top w:val="none" w:sz="0" w:space="0" w:color="auto"/>
        <w:left w:val="none" w:sz="0" w:space="0" w:color="auto"/>
        <w:bottom w:val="none" w:sz="0" w:space="0" w:color="auto"/>
        <w:right w:val="none" w:sz="0" w:space="0" w:color="auto"/>
      </w:divBdr>
    </w:div>
    <w:div w:id="40792380">
      <w:bodyDiv w:val="1"/>
      <w:marLeft w:val="0"/>
      <w:marRight w:val="0"/>
      <w:marTop w:val="0"/>
      <w:marBottom w:val="0"/>
      <w:divBdr>
        <w:top w:val="none" w:sz="0" w:space="0" w:color="auto"/>
        <w:left w:val="none" w:sz="0" w:space="0" w:color="auto"/>
        <w:bottom w:val="none" w:sz="0" w:space="0" w:color="auto"/>
        <w:right w:val="none" w:sz="0" w:space="0" w:color="auto"/>
      </w:divBdr>
    </w:div>
    <w:div w:id="55210046">
      <w:bodyDiv w:val="1"/>
      <w:marLeft w:val="0"/>
      <w:marRight w:val="0"/>
      <w:marTop w:val="0"/>
      <w:marBottom w:val="0"/>
      <w:divBdr>
        <w:top w:val="none" w:sz="0" w:space="0" w:color="auto"/>
        <w:left w:val="none" w:sz="0" w:space="0" w:color="auto"/>
        <w:bottom w:val="none" w:sz="0" w:space="0" w:color="auto"/>
        <w:right w:val="none" w:sz="0" w:space="0" w:color="auto"/>
      </w:divBdr>
      <w:divsChild>
        <w:div w:id="1120495430">
          <w:marLeft w:val="274"/>
          <w:marRight w:val="0"/>
          <w:marTop w:val="0"/>
          <w:marBottom w:val="0"/>
          <w:divBdr>
            <w:top w:val="none" w:sz="0" w:space="0" w:color="auto"/>
            <w:left w:val="none" w:sz="0" w:space="0" w:color="auto"/>
            <w:bottom w:val="none" w:sz="0" w:space="0" w:color="auto"/>
            <w:right w:val="none" w:sz="0" w:space="0" w:color="auto"/>
          </w:divBdr>
        </w:div>
      </w:divsChild>
    </w:div>
    <w:div w:id="71778122">
      <w:bodyDiv w:val="1"/>
      <w:marLeft w:val="0"/>
      <w:marRight w:val="0"/>
      <w:marTop w:val="0"/>
      <w:marBottom w:val="0"/>
      <w:divBdr>
        <w:top w:val="none" w:sz="0" w:space="0" w:color="auto"/>
        <w:left w:val="none" w:sz="0" w:space="0" w:color="auto"/>
        <w:bottom w:val="none" w:sz="0" w:space="0" w:color="auto"/>
        <w:right w:val="none" w:sz="0" w:space="0" w:color="auto"/>
      </w:divBdr>
    </w:div>
    <w:div w:id="115876286">
      <w:bodyDiv w:val="1"/>
      <w:marLeft w:val="0"/>
      <w:marRight w:val="0"/>
      <w:marTop w:val="0"/>
      <w:marBottom w:val="0"/>
      <w:divBdr>
        <w:top w:val="none" w:sz="0" w:space="0" w:color="auto"/>
        <w:left w:val="none" w:sz="0" w:space="0" w:color="auto"/>
        <w:bottom w:val="none" w:sz="0" w:space="0" w:color="auto"/>
        <w:right w:val="none" w:sz="0" w:space="0" w:color="auto"/>
      </w:divBdr>
    </w:div>
    <w:div w:id="122769762">
      <w:bodyDiv w:val="1"/>
      <w:marLeft w:val="0"/>
      <w:marRight w:val="0"/>
      <w:marTop w:val="0"/>
      <w:marBottom w:val="0"/>
      <w:divBdr>
        <w:top w:val="none" w:sz="0" w:space="0" w:color="auto"/>
        <w:left w:val="none" w:sz="0" w:space="0" w:color="auto"/>
        <w:bottom w:val="none" w:sz="0" w:space="0" w:color="auto"/>
        <w:right w:val="none" w:sz="0" w:space="0" w:color="auto"/>
      </w:divBdr>
    </w:div>
    <w:div w:id="211039389">
      <w:bodyDiv w:val="1"/>
      <w:marLeft w:val="0"/>
      <w:marRight w:val="0"/>
      <w:marTop w:val="0"/>
      <w:marBottom w:val="0"/>
      <w:divBdr>
        <w:top w:val="none" w:sz="0" w:space="0" w:color="auto"/>
        <w:left w:val="none" w:sz="0" w:space="0" w:color="auto"/>
        <w:bottom w:val="none" w:sz="0" w:space="0" w:color="auto"/>
        <w:right w:val="none" w:sz="0" w:space="0" w:color="auto"/>
      </w:divBdr>
    </w:div>
    <w:div w:id="233323767">
      <w:bodyDiv w:val="1"/>
      <w:marLeft w:val="0"/>
      <w:marRight w:val="0"/>
      <w:marTop w:val="0"/>
      <w:marBottom w:val="0"/>
      <w:divBdr>
        <w:top w:val="none" w:sz="0" w:space="0" w:color="auto"/>
        <w:left w:val="none" w:sz="0" w:space="0" w:color="auto"/>
        <w:bottom w:val="none" w:sz="0" w:space="0" w:color="auto"/>
        <w:right w:val="none" w:sz="0" w:space="0" w:color="auto"/>
      </w:divBdr>
    </w:div>
    <w:div w:id="249437017">
      <w:bodyDiv w:val="1"/>
      <w:marLeft w:val="0"/>
      <w:marRight w:val="0"/>
      <w:marTop w:val="0"/>
      <w:marBottom w:val="0"/>
      <w:divBdr>
        <w:top w:val="none" w:sz="0" w:space="0" w:color="auto"/>
        <w:left w:val="none" w:sz="0" w:space="0" w:color="auto"/>
        <w:bottom w:val="none" w:sz="0" w:space="0" w:color="auto"/>
        <w:right w:val="none" w:sz="0" w:space="0" w:color="auto"/>
      </w:divBdr>
    </w:div>
    <w:div w:id="287903581">
      <w:bodyDiv w:val="1"/>
      <w:marLeft w:val="0"/>
      <w:marRight w:val="0"/>
      <w:marTop w:val="0"/>
      <w:marBottom w:val="0"/>
      <w:divBdr>
        <w:top w:val="none" w:sz="0" w:space="0" w:color="auto"/>
        <w:left w:val="none" w:sz="0" w:space="0" w:color="auto"/>
        <w:bottom w:val="none" w:sz="0" w:space="0" w:color="auto"/>
        <w:right w:val="none" w:sz="0" w:space="0" w:color="auto"/>
      </w:divBdr>
      <w:divsChild>
        <w:div w:id="670449258">
          <w:marLeft w:val="274"/>
          <w:marRight w:val="0"/>
          <w:marTop w:val="0"/>
          <w:marBottom w:val="0"/>
          <w:divBdr>
            <w:top w:val="none" w:sz="0" w:space="0" w:color="auto"/>
            <w:left w:val="none" w:sz="0" w:space="0" w:color="auto"/>
            <w:bottom w:val="none" w:sz="0" w:space="0" w:color="auto"/>
            <w:right w:val="none" w:sz="0" w:space="0" w:color="auto"/>
          </w:divBdr>
        </w:div>
      </w:divsChild>
    </w:div>
    <w:div w:id="359017265">
      <w:bodyDiv w:val="1"/>
      <w:marLeft w:val="0"/>
      <w:marRight w:val="0"/>
      <w:marTop w:val="0"/>
      <w:marBottom w:val="0"/>
      <w:divBdr>
        <w:top w:val="none" w:sz="0" w:space="0" w:color="auto"/>
        <w:left w:val="none" w:sz="0" w:space="0" w:color="auto"/>
        <w:bottom w:val="none" w:sz="0" w:space="0" w:color="auto"/>
        <w:right w:val="none" w:sz="0" w:space="0" w:color="auto"/>
      </w:divBdr>
    </w:div>
    <w:div w:id="362680849">
      <w:bodyDiv w:val="1"/>
      <w:marLeft w:val="0"/>
      <w:marRight w:val="0"/>
      <w:marTop w:val="0"/>
      <w:marBottom w:val="0"/>
      <w:divBdr>
        <w:top w:val="none" w:sz="0" w:space="0" w:color="auto"/>
        <w:left w:val="none" w:sz="0" w:space="0" w:color="auto"/>
        <w:bottom w:val="none" w:sz="0" w:space="0" w:color="auto"/>
        <w:right w:val="none" w:sz="0" w:space="0" w:color="auto"/>
      </w:divBdr>
    </w:div>
    <w:div w:id="386800037">
      <w:bodyDiv w:val="1"/>
      <w:marLeft w:val="0"/>
      <w:marRight w:val="0"/>
      <w:marTop w:val="0"/>
      <w:marBottom w:val="0"/>
      <w:divBdr>
        <w:top w:val="none" w:sz="0" w:space="0" w:color="auto"/>
        <w:left w:val="none" w:sz="0" w:space="0" w:color="auto"/>
        <w:bottom w:val="none" w:sz="0" w:space="0" w:color="auto"/>
        <w:right w:val="none" w:sz="0" w:space="0" w:color="auto"/>
      </w:divBdr>
    </w:div>
    <w:div w:id="391655130">
      <w:bodyDiv w:val="1"/>
      <w:marLeft w:val="0"/>
      <w:marRight w:val="0"/>
      <w:marTop w:val="0"/>
      <w:marBottom w:val="0"/>
      <w:divBdr>
        <w:top w:val="none" w:sz="0" w:space="0" w:color="auto"/>
        <w:left w:val="none" w:sz="0" w:space="0" w:color="auto"/>
        <w:bottom w:val="none" w:sz="0" w:space="0" w:color="auto"/>
        <w:right w:val="none" w:sz="0" w:space="0" w:color="auto"/>
      </w:divBdr>
      <w:divsChild>
        <w:div w:id="1428189679">
          <w:marLeft w:val="274"/>
          <w:marRight w:val="0"/>
          <w:marTop w:val="0"/>
          <w:marBottom w:val="0"/>
          <w:divBdr>
            <w:top w:val="none" w:sz="0" w:space="0" w:color="auto"/>
            <w:left w:val="none" w:sz="0" w:space="0" w:color="auto"/>
            <w:bottom w:val="none" w:sz="0" w:space="0" w:color="auto"/>
            <w:right w:val="none" w:sz="0" w:space="0" w:color="auto"/>
          </w:divBdr>
        </w:div>
        <w:div w:id="81878163">
          <w:marLeft w:val="274"/>
          <w:marRight w:val="0"/>
          <w:marTop w:val="0"/>
          <w:marBottom w:val="0"/>
          <w:divBdr>
            <w:top w:val="none" w:sz="0" w:space="0" w:color="auto"/>
            <w:left w:val="none" w:sz="0" w:space="0" w:color="auto"/>
            <w:bottom w:val="none" w:sz="0" w:space="0" w:color="auto"/>
            <w:right w:val="none" w:sz="0" w:space="0" w:color="auto"/>
          </w:divBdr>
        </w:div>
        <w:div w:id="2143771067">
          <w:marLeft w:val="274"/>
          <w:marRight w:val="0"/>
          <w:marTop w:val="0"/>
          <w:marBottom w:val="0"/>
          <w:divBdr>
            <w:top w:val="none" w:sz="0" w:space="0" w:color="auto"/>
            <w:left w:val="none" w:sz="0" w:space="0" w:color="auto"/>
            <w:bottom w:val="none" w:sz="0" w:space="0" w:color="auto"/>
            <w:right w:val="none" w:sz="0" w:space="0" w:color="auto"/>
          </w:divBdr>
        </w:div>
        <w:div w:id="483083545">
          <w:marLeft w:val="274"/>
          <w:marRight w:val="0"/>
          <w:marTop w:val="0"/>
          <w:marBottom w:val="0"/>
          <w:divBdr>
            <w:top w:val="none" w:sz="0" w:space="0" w:color="auto"/>
            <w:left w:val="none" w:sz="0" w:space="0" w:color="auto"/>
            <w:bottom w:val="none" w:sz="0" w:space="0" w:color="auto"/>
            <w:right w:val="none" w:sz="0" w:space="0" w:color="auto"/>
          </w:divBdr>
        </w:div>
        <w:div w:id="1815559444">
          <w:marLeft w:val="274"/>
          <w:marRight w:val="0"/>
          <w:marTop w:val="0"/>
          <w:marBottom w:val="0"/>
          <w:divBdr>
            <w:top w:val="none" w:sz="0" w:space="0" w:color="auto"/>
            <w:left w:val="none" w:sz="0" w:space="0" w:color="auto"/>
            <w:bottom w:val="none" w:sz="0" w:space="0" w:color="auto"/>
            <w:right w:val="none" w:sz="0" w:space="0" w:color="auto"/>
          </w:divBdr>
        </w:div>
        <w:div w:id="1337148793">
          <w:marLeft w:val="274"/>
          <w:marRight w:val="0"/>
          <w:marTop w:val="0"/>
          <w:marBottom w:val="0"/>
          <w:divBdr>
            <w:top w:val="none" w:sz="0" w:space="0" w:color="auto"/>
            <w:left w:val="none" w:sz="0" w:space="0" w:color="auto"/>
            <w:bottom w:val="none" w:sz="0" w:space="0" w:color="auto"/>
            <w:right w:val="none" w:sz="0" w:space="0" w:color="auto"/>
          </w:divBdr>
        </w:div>
        <w:div w:id="1587378950">
          <w:marLeft w:val="274"/>
          <w:marRight w:val="0"/>
          <w:marTop w:val="0"/>
          <w:marBottom w:val="0"/>
          <w:divBdr>
            <w:top w:val="none" w:sz="0" w:space="0" w:color="auto"/>
            <w:left w:val="none" w:sz="0" w:space="0" w:color="auto"/>
            <w:bottom w:val="none" w:sz="0" w:space="0" w:color="auto"/>
            <w:right w:val="none" w:sz="0" w:space="0" w:color="auto"/>
          </w:divBdr>
        </w:div>
        <w:div w:id="871577192">
          <w:marLeft w:val="994"/>
          <w:marRight w:val="0"/>
          <w:marTop w:val="0"/>
          <w:marBottom w:val="0"/>
          <w:divBdr>
            <w:top w:val="none" w:sz="0" w:space="0" w:color="auto"/>
            <w:left w:val="none" w:sz="0" w:space="0" w:color="auto"/>
            <w:bottom w:val="none" w:sz="0" w:space="0" w:color="auto"/>
            <w:right w:val="none" w:sz="0" w:space="0" w:color="auto"/>
          </w:divBdr>
        </w:div>
        <w:div w:id="1575700746">
          <w:marLeft w:val="274"/>
          <w:marRight w:val="0"/>
          <w:marTop w:val="0"/>
          <w:marBottom w:val="0"/>
          <w:divBdr>
            <w:top w:val="none" w:sz="0" w:space="0" w:color="auto"/>
            <w:left w:val="none" w:sz="0" w:space="0" w:color="auto"/>
            <w:bottom w:val="none" w:sz="0" w:space="0" w:color="auto"/>
            <w:right w:val="none" w:sz="0" w:space="0" w:color="auto"/>
          </w:divBdr>
        </w:div>
        <w:div w:id="1664161657">
          <w:marLeft w:val="994"/>
          <w:marRight w:val="0"/>
          <w:marTop w:val="0"/>
          <w:marBottom w:val="0"/>
          <w:divBdr>
            <w:top w:val="none" w:sz="0" w:space="0" w:color="auto"/>
            <w:left w:val="none" w:sz="0" w:space="0" w:color="auto"/>
            <w:bottom w:val="none" w:sz="0" w:space="0" w:color="auto"/>
            <w:right w:val="none" w:sz="0" w:space="0" w:color="auto"/>
          </w:divBdr>
        </w:div>
        <w:div w:id="1787382308">
          <w:marLeft w:val="994"/>
          <w:marRight w:val="0"/>
          <w:marTop w:val="0"/>
          <w:marBottom w:val="0"/>
          <w:divBdr>
            <w:top w:val="none" w:sz="0" w:space="0" w:color="auto"/>
            <w:left w:val="none" w:sz="0" w:space="0" w:color="auto"/>
            <w:bottom w:val="none" w:sz="0" w:space="0" w:color="auto"/>
            <w:right w:val="none" w:sz="0" w:space="0" w:color="auto"/>
          </w:divBdr>
        </w:div>
        <w:div w:id="1234512096">
          <w:marLeft w:val="994"/>
          <w:marRight w:val="0"/>
          <w:marTop w:val="0"/>
          <w:marBottom w:val="0"/>
          <w:divBdr>
            <w:top w:val="none" w:sz="0" w:space="0" w:color="auto"/>
            <w:left w:val="none" w:sz="0" w:space="0" w:color="auto"/>
            <w:bottom w:val="none" w:sz="0" w:space="0" w:color="auto"/>
            <w:right w:val="none" w:sz="0" w:space="0" w:color="auto"/>
          </w:divBdr>
        </w:div>
        <w:div w:id="813569649">
          <w:marLeft w:val="994"/>
          <w:marRight w:val="0"/>
          <w:marTop w:val="0"/>
          <w:marBottom w:val="0"/>
          <w:divBdr>
            <w:top w:val="none" w:sz="0" w:space="0" w:color="auto"/>
            <w:left w:val="none" w:sz="0" w:space="0" w:color="auto"/>
            <w:bottom w:val="none" w:sz="0" w:space="0" w:color="auto"/>
            <w:right w:val="none" w:sz="0" w:space="0" w:color="auto"/>
          </w:divBdr>
        </w:div>
        <w:div w:id="1918974760">
          <w:marLeft w:val="274"/>
          <w:marRight w:val="0"/>
          <w:marTop w:val="0"/>
          <w:marBottom w:val="0"/>
          <w:divBdr>
            <w:top w:val="none" w:sz="0" w:space="0" w:color="auto"/>
            <w:left w:val="none" w:sz="0" w:space="0" w:color="auto"/>
            <w:bottom w:val="none" w:sz="0" w:space="0" w:color="auto"/>
            <w:right w:val="none" w:sz="0" w:space="0" w:color="auto"/>
          </w:divBdr>
        </w:div>
        <w:div w:id="1650134974">
          <w:marLeft w:val="994"/>
          <w:marRight w:val="0"/>
          <w:marTop w:val="0"/>
          <w:marBottom w:val="0"/>
          <w:divBdr>
            <w:top w:val="none" w:sz="0" w:space="0" w:color="auto"/>
            <w:left w:val="none" w:sz="0" w:space="0" w:color="auto"/>
            <w:bottom w:val="none" w:sz="0" w:space="0" w:color="auto"/>
            <w:right w:val="none" w:sz="0" w:space="0" w:color="auto"/>
          </w:divBdr>
        </w:div>
        <w:div w:id="1945572163">
          <w:marLeft w:val="994"/>
          <w:marRight w:val="0"/>
          <w:marTop w:val="0"/>
          <w:marBottom w:val="0"/>
          <w:divBdr>
            <w:top w:val="none" w:sz="0" w:space="0" w:color="auto"/>
            <w:left w:val="none" w:sz="0" w:space="0" w:color="auto"/>
            <w:bottom w:val="none" w:sz="0" w:space="0" w:color="auto"/>
            <w:right w:val="none" w:sz="0" w:space="0" w:color="auto"/>
          </w:divBdr>
        </w:div>
        <w:div w:id="518617846">
          <w:marLeft w:val="994"/>
          <w:marRight w:val="0"/>
          <w:marTop w:val="0"/>
          <w:marBottom w:val="0"/>
          <w:divBdr>
            <w:top w:val="none" w:sz="0" w:space="0" w:color="auto"/>
            <w:left w:val="none" w:sz="0" w:space="0" w:color="auto"/>
            <w:bottom w:val="none" w:sz="0" w:space="0" w:color="auto"/>
            <w:right w:val="none" w:sz="0" w:space="0" w:color="auto"/>
          </w:divBdr>
        </w:div>
        <w:div w:id="859316777">
          <w:marLeft w:val="274"/>
          <w:marRight w:val="0"/>
          <w:marTop w:val="0"/>
          <w:marBottom w:val="0"/>
          <w:divBdr>
            <w:top w:val="none" w:sz="0" w:space="0" w:color="auto"/>
            <w:left w:val="none" w:sz="0" w:space="0" w:color="auto"/>
            <w:bottom w:val="none" w:sz="0" w:space="0" w:color="auto"/>
            <w:right w:val="none" w:sz="0" w:space="0" w:color="auto"/>
          </w:divBdr>
        </w:div>
      </w:divsChild>
    </w:div>
    <w:div w:id="422842563">
      <w:bodyDiv w:val="1"/>
      <w:marLeft w:val="0"/>
      <w:marRight w:val="0"/>
      <w:marTop w:val="0"/>
      <w:marBottom w:val="0"/>
      <w:divBdr>
        <w:top w:val="none" w:sz="0" w:space="0" w:color="auto"/>
        <w:left w:val="none" w:sz="0" w:space="0" w:color="auto"/>
        <w:bottom w:val="none" w:sz="0" w:space="0" w:color="auto"/>
        <w:right w:val="none" w:sz="0" w:space="0" w:color="auto"/>
      </w:divBdr>
    </w:div>
    <w:div w:id="456022624">
      <w:bodyDiv w:val="1"/>
      <w:marLeft w:val="0"/>
      <w:marRight w:val="0"/>
      <w:marTop w:val="0"/>
      <w:marBottom w:val="0"/>
      <w:divBdr>
        <w:top w:val="none" w:sz="0" w:space="0" w:color="auto"/>
        <w:left w:val="none" w:sz="0" w:space="0" w:color="auto"/>
        <w:bottom w:val="none" w:sz="0" w:space="0" w:color="auto"/>
        <w:right w:val="none" w:sz="0" w:space="0" w:color="auto"/>
      </w:divBdr>
    </w:div>
    <w:div w:id="470831875">
      <w:bodyDiv w:val="1"/>
      <w:marLeft w:val="0"/>
      <w:marRight w:val="0"/>
      <w:marTop w:val="0"/>
      <w:marBottom w:val="0"/>
      <w:divBdr>
        <w:top w:val="none" w:sz="0" w:space="0" w:color="auto"/>
        <w:left w:val="none" w:sz="0" w:space="0" w:color="auto"/>
        <w:bottom w:val="none" w:sz="0" w:space="0" w:color="auto"/>
        <w:right w:val="none" w:sz="0" w:space="0" w:color="auto"/>
      </w:divBdr>
    </w:div>
    <w:div w:id="487983290">
      <w:bodyDiv w:val="1"/>
      <w:marLeft w:val="0"/>
      <w:marRight w:val="0"/>
      <w:marTop w:val="0"/>
      <w:marBottom w:val="0"/>
      <w:divBdr>
        <w:top w:val="none" w:sz="0" w:space="0" w:color="auto"/>
        <w:left w:val="none" w:sz="0" w:space="0" w:color="auto"/>
        <w:bottom w:val="none" w:sz="0" w:space="0" w:color="auto"/>
        <w:right w:val="none" w:sz="0" w:space="0" w:color="auto"/>
      </w:divBdr>
    </w:div>
    <w:div w:id="489827868">
      <w:bodyDiv w:val="1"/>
      <w:marLeft w:val="0"/>
      <w:marRight w:val="0"/>
      <w:marTop w:val="0"/>
      <w:marBottom w:val="0"/>
      <w:divBdr>
        <w:top w:val="none" w:sz="0" w:space="0" w:color="auto"/>
        <w:left w:val="none" w:sz="0" w:space="0" w:color="auto"/>
        <w:bottom w:val="none" w:sz="0" w:space="0" w:color="auto"/>
        <w:right w:val="none" w:sz="0" w:space="0" w:color="auto"/>
      </w:divBdr>
    </w:div>
    <w:div w:id="554704428">
      <w:bodyDiv w:val="1"/>
      <w:marLeft w:val="0"/>
      <w:marRight w:val="0"/>
      <w:marTop w:val="0"/>
      <w:marBottom w:val="0"/>
      <w:divBdr>
        <w:top w:val="none" w:sz="0" w:space="0" w:color="auto"/>
        <w:left w:val="none" w:sz="0" w:space="0" w:color="auto"/>
        <w:bottom w:val="none" w:sz="0" w:space="0" w:color="auto"/>
        <w:right w:val="none" w:sz="0" w:space="0" w:color="auto"/>
      </w:divBdr>
      <w:divsChild>
        <w:div w:id="1464157248">
          <w:marLeft w:val="0"/>
          <w:marRight w:val="0"/>
          <w:marTop w:val="0"/>
          <w:marBottom w:val="0"/>
          <w:divBdr>
            <w:top w:val="none" w:sz="0" w:space="0" w:color="auto"/>
            <w:left w:val="none" w:sz="0" w:space="0" w:color="auto"/>
            <w:bottom w:val="none" w:sz="0" w:space="0" w:color="auto"/>
            <w:right w:val="none" w:sz="0" w:space="0" w:color="auto"/>
          </w:divBdr>
          <w:divsChild>
            <w:div w:id="1668749406">
              <w:marLeft w:val="840"/>
              <w:marRight w:val="0"/>
              <w:marTop w:val="0"/>
              <w:marBottom w:val="120"/>
              <w:divBdr>
                <w:top w:val="none" w:sz="0" w:space="0" w:color="auto"/>
                <w:left w:val="none" w:sz="0" w:space="0" w:color="auto"/>
                <w:bottom w:val="none" w:sz="0" w:space="0" w:color="auto"/>
                <w:right w:val="none" w:sz="0" w:space="0" w:color="auto"/>
              </w:divBdr>
            </w:div>
          </w:divsChild>
        </w:div>
        <w:div w:id="935212163">
          <w:marLeft w:val="1080"/>
          <w:marRight w:val="0"/>
          <w:marTop w:val="0"/>
          <w:marBottom w:val="120"/>
          <w:divBdr>
            <w:top w:val="none" w:sz="0" w:space="0" w:color="auto"/>
            <w:left w:val="none" w:sz="0" w:space="0" w:color="auto"/>
            <w:bottom w:val="none" w:sz="0" w:space="0" w:color="auto"/>
            <w:right w:val="none" w:sz="0" w:space="0" w:color="auto"/>
          </w:divBdr>
          <w:divsChild>
            <w:div w:id="2006399615">
              <w:marLeft w:val="240"/>
              <w:marRight w:val="0"/>
              <w:marTop w:val="0"/>
              <w:marBottom w:val="0"/>
              <w:divBdr>
                <w:top w:val="none" w:sz="0" w:space="0" w:color="auto"/>
                <w:left w:val="none" w:sz="0" w:space="0" w:color="auto"/>
                <w:bottom w:val="none" w:sz="0" w:space="0" w:color="auto"/>
                <w:right w:val="none" w:sz="0" w:space="0" w:color="auto"/>
              </w:divBdr>
            </w:div>
          </w:divsChild>
        </w:div>
        <w:div w:id="412246407">
          <w:marLeft w:val="1080"/>
          <w:marRight w:val="0"/>
          <w:marTop w:val="0"/>
          <w:marBottom w:val="120"/>
          <w:divBdr>
            <w:top w:val="none" w:sz="0" w:space="0" w:color="auto"/>
            <w:left w:val="none" w:sz="0" w:space="0" w:color="auto"/>
            <w:bottom w:val="none" w:sz="0" w:space="0" w:color="auto"/>
            <w:right w:val="none" w:sz="0" w:space="0" w:color="auto"/>
          </w:divBdr>
          <w:divsChild>
            <w:div w:id="307976459">
              <w:marLeft w:val="240"/>
              <w:marRight w:val="0"/>
              <w:marTop w:val="0"/>
              <w:marBottom w:val="0"/>
              <w:divBdr>
                <w:top w:val="none" w:sz="0" w:space="0" w:color="auto"/>
                <w:left w:val="none" w:sz="0" w:space="0" w:color="auto"/>
                <w:bottom w:val="none" w:sz="0" w:space="0" w:color="auto"/>
                <w:right w:val="none" w:sz="0" w:space="0" w:color="auto"/>
              </w:divBdr>
            </w:div>
          </w:divsChild>
        </w:div>
        <w:div w:id="1932735390">
          <w:marLeft w:val="1080"/>
          <w:marRight w:val="0"/>
          <w:marTop w:val="0"/>
          <w:marBottom w:val="120"/>
          <w:divBdr>
            <w:top w:val="none" w:sz="0" w:space="0" w:color="auto"/>
            <w:left w:val="none" w:sz="0" w:space="0" w:color="auto"/>
            <w:bottom w:val="none" w:sz="0" w:space="0" w:color="auto"/>
            <w:right w:val="none" w:sz="0" w:space="0" w:color="auto"/>
          </w:divBdr>
          <w:divsChild>
            <w:div w:id="690760179">
              <w:marLeft w:val="240"/>
              <w:marRight w:val="0"/>
              <w:marTop w:val="0"/>
              <w:marBottom w:val="0"/>
              <w:divBdr>
                <w:top w:val="none" w:sz="0" w:space="0" w:color="auto"/>
                <w:left w:val="none" w:sz="0" w:space="0" w:color="auto"/>
                <w:bottom w:val="none" w:sz="0" w:space="0" w:color="auto"/>
                <w:right w:val="none" w:sz="0" w:space="0" w:color="auto"/>
              </w:divBdr>
            </w:div>
          </w:divsChild>
        </w:div>
        <w:div w:id="2117364224">
          <w:marLeft w:val="1080"/>
          <w:marRight w:val="0"/>
          <w:marTop w:val="0"/>
          <w:marBottom w:val="120"/>
          <w:divBdr>
            <w:top w:val="none" w:sz="0" w:space="0" w:color="auto"/>
            <w:left w:val="none" w:sz="0" w:space="0" w:color="auto"/>
            <w:bottom w:val="none" w:sz="0" w:space="0" w:color="auto"/>
            <w:right w:val="none" w:sz="0" w:space="0" w:color="auto"/>
          </w:divBdr>
          <w:divsChild>
            <w:div w:id="1558859268">
              <w:marLeft w:val="240"/>
              <w:marRight w:val="0"/>
              <w:marTop w:val="0"/>
              <w:marBottom w:val="0"/>
              <w:divBdr>
                <w:top w:val="none" w:sz="0" w:space="0" w:color="auto"/>
                <w:left w:val="none" w:sz="0" w:space="0" w:color="auto"/>
                <w:bottom w:val="none" w:sz="0" w:space="0" w:color="auto"/>
                <w:right w:val="none" w:sz="0" w:space="0" w:color="auto"/>
              </w:divBdr>
            </w:div>
          </w:divsChild>
        </w:div>
        <w:div w:id="957178627">
          <w:marLeft w:val="840"/>
          <w:marRight w:val="0"/>
          <w:marTop w:val="0"/>
          <w:marBottom w:val="120"/>
          <w:divBdr>
            <w:top w:val="none" w:sz="0" w:space="0" w:color="auto"/>
            <w:left w:val="none" w:sz="0" w:space="0" w:color="auto"/>
            <w:bottom w:val="none" w:sz="0" w:space="0" w:color="auto"/>
            <w:right w:val="none" w:sz="0" w:space="0" w:color="auto"/>
          </w:divBdr>
        </w:div>
      </w:divsChild>
    </w:div>
    <w:div w:id="578713088">
      <w:bodyDiv w:val="1"/>
      <w:marLeft w:val="0"/>
      <w:marRight w:val="0"/>
      <w:marTop w:val="0"/>
      <w:marBottom w:val="0"/>
      <w:divBdr>
        <w:top w:val="none" w:sz="0" w:space="0" w:color="auto"/>
        <w:left w:val="none" w:sz="0" w:space="0" w:color="auto"/>
        <w:bottom w:val="none" w:sz="0" w:space="0" w:color="auto"/>
        <w:right w:val="none" w:sz="0" w:space="0" w:color="auto"/>
      </w:divBdr>
    </w:div>
    <w:div w:id="588854717">
      <w:bodyDiv w:val="1"/>
      <w:marLeft w:val="0"/>
      <w:marRight w:val="0"/>
      <w:marTop w:val="0"/>
      <w:marBottom w:val="0"/>
      <w:divBdr>
        <w:top w:val="none" w:sz="0" w:space="0" w:color="auto"/>
        <w:left w:val="none" w:sz="0" w:space="0" w:color="auto"/>
        <w:bottom w:val="none" w:sz="0" w:space="0" w:color="auto"/>
        <w:right w:val="none" w:sz="0" w:space="0" w:color="auto"/>
      </w:divBdr>
      <w:divsChild>
        <w:div w:id="370956555">
          <w:marLeft w:val="0"/>
          <w:marRight w:val="0"/>
          <w:marTop w:val="0"/>
          <w:marBottom w:val="0"/>
          <w:divBdr>
            <w:top w:val="none" w:sz="0" w:space="0" w:color="auto"/>
            <w:left w:val="none" w:sz="0" w:space="0" w:color="auto"/>
            <w:bottom w:val="none" w:sz="0" w:space="0" w:color="auto"/>
            <w:right w:val="none" w:sz="0" w:space="0" w:color="auto"/>
          </w:divBdr>
          <w:divsChild>
            <w:div w:id="8359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473749">
      <w:bodyDiv w:val="1"/>
      <w:marLeft w:val="0"/>
      <w:marRight w:val="0"/>
      <w:marTop w:val="0"/>
      <w:marBottom w:val="0"/>
      <w:divBdr>
        <w:top w:val="none" w:sz="0" w:space="0" w:color="auto"/>
        <w:left w:val="none" w:sz="0" w:space="0" w:color="auto"/>
        <w:bottom w:val="none" w:sz="0" w:space="0" w:color="auto"/>
        <w:right w:val="none" w:sz="0" w:space="0" w:color="auto"/>
      </w:divBdr>
    </w:div>
    <w:div w:id="685444284">
      <w:bodyDiv w:val="1"/>
      <w:marLeft w:val="0"/>
      <w:marRight w:val="0"/>
      <w:marTop w:val="0"/>
      <w:marBottom w:val="0"/>
      <w:divBdr>
        <w:top w:val="none" w:sz="0" w:space="0" w:color="auto"/>
        <w:left w:val="none" w:sz="0" w:space="0" w:color="auto"/>
        <w:bottom w:val="none" w:sz="0" w:space="0" w:color="auto"/>
        <w:right w:val="none" w:sz="0" w:space="0" w:color="auto"/>
      </w:divBdr>
    </w:div>
    <w:div w:id="767195964">
      <w:bodyDiv w:val="1"/>
      <w:marLeft w:val="0"/>
      <w:marRight w:val="0"/>
      <w:marTop w:val="0"/>
      <w:marBottom w:val="0"/>
      <w:divBdr>
        <w:top w:val="none" w:sz="0" w:space="0" w:color="auto"/>
        <w:left w:val="none" w:sz="0" w:space="0" w:color="auto"/>
        <w:bottom w:val="none" w:sz="0" w:space="0" w:color="auto"/>
        <w:right w:val="none" w:sz="0" w:space="0" w:color="auto"/>
      </w:divBdr>
      <w:divsChild>
        <w:div w:id="176040073">
          <w:marLeft w:val="547"/>
          <w:marRight w:val="0"/>
          <w:marTop w:val="0"/>
          <w:marBottom w:val="0"/>
          <w:divBdr>
            <w:top w:val="none" w:sz="0" w:space="0" w:color="auto"/>
            <w:left w:val="none" w:sz="0" w:space="0" w:color="auto"/>
            <w:bottom w:val="none" w:sz="0" w:space="0" w:color="auto"/>
            <w:right w:val="none" w:sz="0" w:space="0" w:color="auto"/>
          </w:divBdr>
        </w:div>
      </w:divsChild>
    </w:div>
    <w:div w:id="771823754">
      <w:bodyDiv w:val="1"/>
      <w:marLeft w:val="0"/>
      <w:marRight w:val="0"/>
      <w:marTop w:val="0"/>
      <w:marBottom w:val="0"/>
      <w:divBdr>
        <w:top w:val="none" w:sz="0" w:space="0" w:color="auto"/>
        <w:left w:val="none" w:sz="0" w:space="0" w:color="auto"/>
        <w:bottom w:val="none" w:sz="0" w:space="0" w:color="auto"/>
        <w:right w:val="none" w:sz="0" w:space="0" w:color="auto"/>
      </w:divBdr>
      <w:divsChild>
        <w:div w:id="501237286">
          <w:marLeft w:val="288"/>
          <w:marRight w:val="0"/>
          <w:marTop w:val="200"/>
          <w:marBottom w:val="0"/>
          <w:divBdr>
            <w:top w:val="none" w:sz="0" w:space="0" w:color="auto"/>
            <w:left w:val="none" w:sz="0" w:space="0" w:color="auto"/>
            <w:bottom w:val="none" w:sz="0" w:space="0" w:color="auto"/>
            <w:right w:val="none" w:sz="0" w:space="0" w:color="auto"/>
          </w:divBdr>
        </w:div>
        <w:div w:id="1834418354">
          <w:marLeft w:val="562"/>
          <w:marRight w:val="0"/>
          <w:marTop w:val="100"/>
          <w:marBottom w:val="0"/>
          <w:divBdr>
            <w:top w:val="none" w:sz="0" w:space="0" w:color="auto"/>
            <w:left w:val="none" w:sz="0" w:space="0" w:color="auto"/>
            <w:bottom w:val="none" w:sz="0" w:space="0" w:color="auto"/>
            <w:right w:val="none" w:sz="0" w:space="0" w:color="auto"/>
          </w:divBdr>
        </w:div>
      </w:divsChild>
    </w:div>
    <w:div w:id="789318059">
      <w:bodyDiv w:val="1"/>
      <w:marLeft w:val="0"/>
      <w:marRight w:val="0"/>
      <w:marTop w:val="0"/>
      <w:marBottom w:val="0"/>
      <w:divBdr>
        <w:top w:val="none" w:sz="0" w:space="0" w:color="auto"/>
        <w:left w:val="none" w:sz="0" w:space="0" w:color="auto"/>
        <w:bottom w:val="none" w:sz="0" w:space="0" w:color="auto"/>
        <w:right w:val="none" w:sz="0" w:space="0" w:color="auto"/>
      </w:divBdr>
    </w:div>
    <w:div w:id="794176887">
      <w:bodyDiv w:val="1"/>
      <w:marLeft w:val="0"/>
      <w:marRight w:val="0"/>
      <w:marTop w:val="0"/>
      <w:marBottom w:val="0"/>
      <w:divBdr>
        <w:top w:val="none" w:sz="0" w:space="0" w:color="auto"/>
        <w:left w:val="none" w:sz="0" w:space="0" w:color="auto"/>
        <w:bottom w:val="none" w:sz="0" w:space="0" w:color="auto"/>
        <w:right w:val="none" w:sz="0" w:space="0" w:color="auto"/>
      </w:divBdr>
    </w:div>
    <w:div w:id="866021840">
      <w:bodyDiv w:val="1"/>
      <w:marLeft w:val="0"/>
      <w:marRight w:val="0"/>
      <w:marTop w:val="0"/>
      <w:marBottom w:val="0"/>
      <w:divBdr>
        <w:top w:val="none" w:sz="0" w:space="0" w:color="auto"/>
        <w:left w:val="none" w:sz="0" w:space="0" w:color="auto"/>
        <w:bottom w:val="none" w:sz="0" w:space="0" w:color="auto"/>
        <w:right w:val="none" w:sz="0" w:space="0" w:color="auto"/>
      </w:divBdr>
    </w:div>
    <w:div w:id="918488568">
      <w:bodyDiv w:val="1"/>
      <w:marLeft w:val="0"/>
      <w:marRight w:val="0"/>
      <w:marTop w:val="0"/>
      <w:marBottom w:val="0"/>
      <w:divBdr>
        <w:top w:val="none" w:sz="0" w:space="0" w:color="auto"/>
        <w:left w:val="none" w:sz="0" w:space="0" w:color="auto"/>
        <w:bottom w:val="none" w:sz="0" w:space="0" w:color="auto"/>
        <w:right w:val="none" w:sz="0" w:space="0" w:color="auto"/>
      </w:divBdr>
    </w:div>
    <w:div w:id="934435766">
      <w:bodyDiv w:val="1"/>
      <w:marLeft w:val="0"/>
      <w:marRight w:val="0"/>
      <w:marTop w:val="0"/>
      <w:marBottom w:val="0"/>
      <w:divBdr>
        <w:top w:val="none" w:sz="0" w:space="0" w:color="auto"/>
        <w:left w:val="none" w:sz="0" w:space="0" w:color="auto"/>
        <w:bottom w:val="none" w:sz="0" w:space="0" w:color="auto"/>
        <w:right w:val="none" w:sz="0" w:space="0" w:color="auto"/>
      </w:divBdr>
    </w:div>
    <w:div w:id="935284425">
      <w:bodyDiv w:val="1"/>
      <w:marLeft w:val="0"/>
      <w:marRight w:val="0"/>
      <w:marTop w:val="0"/>
      <w:marBottom w:val="0"/>
      <w:divBdr>
        <w:top w:val="none" w:sz="0" w:space="0" w:color="auto"/>
        <w:left w:val="none" w:sz="0" w:space="0" w:color="auto"/>
        <w:bottom w:val="none" w:sz="0" w:space="0" w:color="auto"/>
        <w:right w:val="none" w:sz="0" w:space="0" w:color="auto"/>
      </w:divBdr>
    </w:div>
    <w:div w:id="980765837">
      <w:bodyDiv w:val="1"/>
      <w:marLeft w:val="0"/>
      <w:marRight w:val="0"/>
      <w:marTop w:val="0"/>
      <w:marBottom w:val="0"/>
      <w:divBdr>
        <w:top w:val="none" w:sz="0" w:space="0" w:color="auto"/>
        <w:left w:val="none" w:sz="0" w:space="0" w:color="auto"/>
        <w:bottom w:val="none" w:sz="0" w:space="0" w:color="auto"/>
        <w:right w:val="none" w:sz="0" w:space="0" w:color="auto"/>
      </w:divBdr>
    </w:div>
    <w:div w:id="1049301766">
      <w:bodyDiv w:val="1"/>
      <w:marLeft w:val="0"/>
      <w:marRight w:val="0"/>
      <w:marTop w:val="0"/>
      <w:marBottom w:val="0"/>
      <w:divBdr>
        <w:top w:val="none" w:sz="0" w:space="0" w:color="auto"/>
        <w:left w:val="none" w:sz="0" w:space="0" w:color="auto"/>
        <w:bottom w:val="none" w:sz="0" w:space="0" w:color="auto"/>
        <w:right w:val="none" w:sz="0" w:space="0" w:color="auto"/>
      </w:divBdr>
      <w:divsChild>
        <w:div w:id="219219009">
          <w:marLeft w:val="547"/>
          <w:marRight w:val="0"/>
          <w:marTop w:val="0"/>
          <w:marBottom w:val="120"/>
          <w:divBdr>
            <w:top w:val="none" w:sz="0" w:space="0" w:color="auto"/>
            <w:left w:val="none" w:sz="0" w:space="0" w:color="auto"/>
            <w:bottom w:val="none" w:sz="0" w:space="0" w:color="auto"/>
            <w:right w:val="none" w:sz="0" w:space="0" w:color="auto"/>
          </w:divBdr>
        </w:div>
      </w:divsChild>
    </w:div>
    <w:div w:id="1092319904">
      <w:bodyDiv w:val="1"/>
      <w:marLeft w:val="0"/>
      <w:marRight w:val="0"/>
      <w:marTop w:val="0"/>
      <w:marBottom w:val="0"/>
      <w:divBdr>
        <w:top w:val="none" w:sz="0" w:space="0" w:color="auto"/>
        <w:left w:val="none" w:sz="0" w:space="0" w:color="auto"/>
        <w:bottom w:val="none" w:sz="0" w:space="0" w:color="auto"/>
        <w:right w:val="none" w:sz="0" w:space="0" w:color="auto"/>
      </w:divBdr>
    </w:div>
    <w:div w:id="1161196211">
      <w:bodyDiv w:val="1"/>
      <w:marLeft w:val="0"/>
      <w:marRight w:val="0"/>
      <w:marTop w:val="0"/>
      <w:marBottom w:val="0"/>
      <w:divBdr>
        <w:top w:val="none" w:sz="0" w:space="0" w:color="auto"/>
        <w:left w:val="none" w:sz="0" w:space="0" w:color="auto"/>
        <w:bottom w:val="none" w:sz="0" w:space="0" w:color="auto"/>
        <w:right w:val="none" w:sz="0" w:space="0" w:color="auto"/>
      </w:divBdr>
    </w:div>
    <w:div w:id="1181507895">
      <w:bodyDiv w:val="1"/>
      <w:marLeft w:val="0"/>
      <w:marRight w:val="0"/>
      <w:marTop w:val="0"/>
      <w:marBottom w:val="0"/>
      <w:divBdr>
        <w:top w:val="none" w:sz="0" w:space="0" w:color="auto"/>
        <w:left w:val="none" w:sz="0" w:space="0" w:color="auto"/>
        <w:bottom w:val="none" w:sz="0" w:space="0" w:color="auto"/>
        <w:right w:val="none" w:sz="0" w:space="0" w:color="auto"/>
      </w:divBdr>
      <w:divsChild>
        <w:div w:id="709106875">
          <w:marLeft w:val="547"/>
          <w:marRight w:val="0"/>
          <w:marTop w:val="0"/>
          <w:marBottom w:val="0"/>
          <w:divBdr>
            <w:top w:val="none" w:sz="0" w:space="0" w:color="auto"/>
            <w:left w:val="none" w:sz="0" w:space="0" w:color="auto"/>
            <w:bottom w:val="none" w:sz="0" w:space="0" w:color="auto"/>
            <w:right w:val="none" w:sz="0" w:space="0" w:color="auto"/>
          </w:divBdr>
        </w:div>
      </w:divsChild>
    </w:div>
    <w:div w:id="1267929877">
      <w:bodyDiv w:val="1"/>
      <w:marLeft w:val="0"/>
      <w:marRight w:val="0"/>
      <w:marTop w:val="0"/>
      <w:marBottom w:val="0"/>
      <w:divBdr>
        <w:top w:val="none" w:sz="0" w:space="0" w:color="auto"/>
        <w:left w:val="none" w:sz="0" w:space="0" w:color="auto"/>
        <w:bottom w:val="none" w:sz="0" w:space="0" w:color="auto"/>
        <w:right w:val="none" w:sz="0" w:space="0" w:color="auto"/>
      </w:divBdr>
      <w:divsChild>
        <w:div w:id="802579044">
          <w:marLeft w:val="547"/>
          <w:marRight w:val="0"/>
          <w:marTop w:val="0"/>
          <w:marBottom w:val="120"/>
          <w:divBdr>
            <w:top w:val="none" w:sz="0" w:space="0" w:color="auto"/>
            <w:left w:val="none" w:sz="0" w:space="0" w:color="auto"/>
            <w:bottom w:val="none" w:sz="0" w:space="0" w:color="auto"/>
            <w:right w:val="none" w:sz="0" w:space="0" w:color="auto"/>
          </w:divBdr>
        </w:div>
      </w:divsChild>
    </w:div>
    <w:div w:id="1288702283">
      <w:bodyDiv w:val="1"/>
      <w:marLeft w:val="0"/>
      <w:marRight w:val="0"/>
      <w:marTop w:val="0"/>
      <w:marBottom w:val="0"/>
      <w:divBdr>
        <w:top w:val="none" w:sz="0" w:space="0" w:color="auto"/>
        <w:left w:val="none" w:sz="0" w:space="0" w:color="auto"/>
        <w:bottom w:val="none" w:sz="0" w:space="0" w:color="auto"/>
        <w:right w:val="none" w:sz="0" w:space="0" w:color="auto"/>
      </w:divBdr>
    </w:div>
    <w:div w:id="1292131326">
      <w:bodyDiv w:val="1"/>
      <w:marLeft w:val="0"/>
      <w:marRight w:val="0"/>
      <w:marTop w:val="0"/>
      <w:marBottom w:val="0"/>
      <w:divBdr>
        <w:top w:val="none" w:sz="0" w:space="0" w:color="auto"/>
        <w:left w:val="none" w:sz="0" w:space="0" w:color="auto"/>
        <w:bottom w:val="none" w:sz="0" w:space="0" w:color="auto"/>
        <w:right w:val="none" w:sz="0" w:space="0" w:color="auto"/>
      </w:divBdr>
    </w:div>
    <w:div w:id="1329556240">
      <w:bodyDiv w:val="1"/>
      <w:marLeft w:val="0"/>
      <w:marRight w:val="0"/>
      <w:marTop w:val="0"/>
      <w:marBottom w:val="0"/>
      <w:divBdr>
        <w:top w:val="none" w:sz="0" w:space="0" w:color="auto"/>
        <w:left w:val="none" w:sz="0" w:space="0" w:color="auto"/>
        <w:bottom w:val="none" w:sz="0" w:space="0" w:color="auto"/>
        <w:right w:val="none" w:sz="0" w:space="0" w:color="auto"/>
      </w:divBdr>
    </w:div>
    <w:div w:id="1340695881">
      <w:bodyDiv w:val="1"/>
      <w:marLeft w:val="0"/>
      <w:marRight w:val="0"/>
      <w:marTop w:val="0"/>
      <w:marBottom w:val="0"/>
      <w:divBdr>
        <w:top w:val="none" w:sz="0" w:space="0" w:color="auto"/>
        <w:left w:val="none" w:sz="0" w:space="0" w:color="auto"/>
        <w:bottom w:val="none" w:sz="0" w:space="0" w:color="auto"/>
        <w:right w:val="none" w:sz="0" w:space="0" w:color="auto"/>
      </w:divBdr>
    </w:div>
    <w:div w:id="1365902306">
      <w:bodyDiv w:val="1"/>
      <w:marLeft w:val="0"/>
      <w:marRight w:val="0"/>
      <w:marTop w:val="0"/>
      <w:marBottom w:val="0"/>
      <w:divBdr>
        <w:top w:val="none" w:sz="0" w:space="0" w:color="auto"/>
        <w:left w:val="none" w:sz="0" w:space="0" w:color="auto"/>
        <w:bottom w:val="none" w:sz="0" w:space="0" w:color="auto"/>
        <w:right w:val="none" w:sz="0" w:space="0" w:color="auto"/>
      </w:divBdr>
    </w:div>
    <w:div w:id="1377004333">
      <w:bodyDiv w:val="1"/>
      <w:marLeft w:val="0"/>
      <w:marRight w:val="0"/>
      <w:marTop w:val="0"/>
      <w:marBottom w:val="0"/>
      <w:divBdr>
        <w:top w:val="none" w:sz="0" w:space="0" w:color="auto"/>
        <w:left w:val="none" w:sz="0" w:space="0" w:color="auto"/>
        <w:bottom w:val="none" w:sz="0" w:space="0" w:color="auto"/>
        <w:right w:val="none" w:sz="0" w:space="0" w:color="auto"/>
      </w:divBdr>
    </w:div>
    <w:div w:id="1396010134">
      <w:bodyDiv w:val="1"/>
      <w:marLeft w:val="0"/>
      <w:marRight w:val="0"/>
      <w:marTop w:val="0"/>
      <w:marBottom w:val="0"/>
      <w:divBdr>
        <w:top w:val="none" w:sz="0" w:space="0" w:color="auto"/>
        <w:left w:val="none" w:sz="0" w:space="0" w:color="auto"/>
        <w:bottom w:val="none" w:sz="0" w:space="0" w:color="auto"/>
        <w:right w:val="none" w:sz="0" w:space="0" w:color="auto"/>
      </w:divBdr>
    </w:div>
    <w:div w:id="1463160041">
      <w:bodyDiv w:val="1"/>
      <w:marLeft w:val="0"/>
      <w:marRight w:val="0"/>
      <w:marTop w:val="0"/>
      <w:marBottom w:val="0"/>
      <w:divBdr>
        <w:top w:val="none" w:sz="0" w:space="0" w:color="auto"/>
        <w:left w:val="none" w:sz="0" w:space="0" w:color="auto"/>
        <w:bottom w:val="none" w:sz="0" w:space="0" w:color="auto"/>
        <w:right w:val="none" w:sz="0" w:space="0" w:color="auto"/>
      </w:divBdr>
    </w:div>
    <w:div w:id="1526287443">
      <w:bodyDiv w:val="1"/>
      <w:marLeft w:val="0"/>
      <w:marRight w:val="0"/>
      <w:marTop w:val="0"/>
      <w:marBottom w:val="0"/>
      <w:divBdr>
        <w:top w:val="none" w:sz="0" w:space="0" w:color="auto"/>
        <w:left w:val="none" w:sz="0" w:space="0" w:color="auto"/>
        <w:bottom w:val="none" w:sz="0" w:space="0" w:color="auto"/>
        <w:right w:val="none" w:sz="0" w:space="0" w:color="auto"/>
      </w:divBdr>
    </w:div>
    <w:div w:id="1538816940">
      <w:bodyDiv w:val="1"/>
      <w:marLeft w:val="0"/>
      <w:marRight w:val="0"/>
      <w:marTop w:val="0"/>
      <w:marBottom w:val="0"/>
      <w:divBdr>
        <w:top w:val="none" w:sz="0" w:space="0" w:color="auto"/>
        <w:left w:val="none" w:sz="0" w:space="0" w:color="auto"/>
        <w:bottom w:val="none" w:sz="0" w:space="0" w:color="auto"/>
        <w:right w:val="none" w:sz="0" w:space="0" w:color="auto"/>
      </w:divBdr>
    </w:div>
    <w:div w:id="1560437526">
      <w:bodyDiv w:val="1"/>
      <w:marLeft w:val="0"/>
      <w:marRight w:val="0"/>
      <w:marTop w:val="0"/>
      <w:marBottom w:val="0"/>
      <w:divBdr>
        <w:top w:val="none" w:sz="0" w:space="0" w:color="auto"/>
        <w:left w:val="none" w:sz="0" w:space="0" w:color="auto"/>
        <w:bottom w:val="none" w:sz="0" w:space="0" w:color="auto"/>
        <w:right w:val="none" w:sz="0" w:space="0" w:color="auto"/>
      </w:divBdr>
    </w:div>
    <w:div w:id="1591573780">
      <w:bodyDiv w:val="1"/>
      <w:marLeft w:val="0"/>
      <w:marRight w:val="0"/>
      <w:marTop w:val="0"/>
      <w:marBottom w:val="0"/>
      <w:divBdr>
        <w:top w:val="none" w:sz="0" w:space="0" w:color="auto"/>
        <w:left w:val="none" w:sz="0" w:space="0" w:color="auto"/>
        <w:bottom w:val="none" w:sz="0" w:space="0" w:color="auto"/>
        <w:right w:val="none" w:sz="0" w:space="0" w:color="auto"/>
      </w:divBdr>
    </w:div>
    <w:div w:id="1606844047">
      <w:bodyDiv w:val="1"/>
      <w:marLeft w:val="0"/>
      <w:marRight w:val="0"/>
      <w:marTop w:val="0"/>
      <w:marBottom w:val="0"/>
      <w:divBdr>
        <w:top w:val="none" w:sz="0" w:space="0" w:color="auto"/>
        <w:left w:val="none" w:sz="0" w:space="0" w:color="auto"/>
        <w:bottom w:val="none" w:sz="0" w:space="0" w:color="auto"/>
        <w:right w:val="none" w:sz="0" w:space="0" w:color="auto"/>
      </w:divBdr>
    </w:div>
    <w:div w:id="1622299518">
      <w:bodyDiv w:val="1"/>
      <w:marLeft w:val="0"/>
      <w:marRight w:val="0"/>
      <w:marTop w:val="0"/>
      <w:marBottom w:val="0"/>
      <w:divBdr>
        <w:top w:val="none" w:sz="0" w:space="0" w:color="auto"/>
        <w:left w:val="none" w:sz="0" w:space="0" w:color="auto"/>
        <w:bottom w:val="none" w:sz="0" w:space="0" w:color="auto"/>
        <w:right w:val="none" w:sz="0" w:space="0" w:color="auto"/>
      </w:divBdr>
    </w:div>
    <w:div w:id="1624386826">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694529642">
      <w:bodyDiv w:val="1"/>
      <w:marLeft w:val="0"/>
      <w:marRight w:val="0"/>
      <w:marTop w:val="0"/>
      <w:marBottom w:val="0"/>
      <w:divBdr>
        <w:top w:val="none" w:sz="0" w:space="0" w:color="auto"/>
        <w:left w:val="none" w:sz="0" w:space="0" w:color="auto"/>
        <w:bottom w:val="none" w:sz="0" w:space="0" w:color="auto"/>
        <w:right w:val="none" w:sz="0" w:space="0" w:color="auto"/>
      </w:divBdr>
    </w:div>
    <w:div w:id="1757700975">
      <w:bodyDiv w:val="1"/>
      <w:marLeft w:val="0"/>
      <w:marRight w:val="0"/>
      <w:marTop w:val="0"/>
      <w:marBottom w:val="0"/>
      <w:divBdr>
        <w:top w:val="none" w:sz="0" w:space="0" w:color="auto"/>
        <w:left w:val="none" w:sz="0" w:space="0" w:color="auto"/>
        <w:bottom w:val="none" w:sz="0" w:space="0" w:color="auto"/>
        <w:right w:val="none" w:sz="0" w:space="0" w:color="auto"/>
      </w:divBdr>
    </w:div>
    <w:div w:id="1781146793">
      <w:bodyDiv w:val="1"/>
      <w:marLeft w:val="0"/>
      <w:marRight w:val="0"/>
      <w:marTop w:val="0"/>
      <w:marBottom w:val="0"/>
      <w:divBdr>
        <w:top w:val="none" w:sz="0" w:space="0" w:color="auto"/>
        <w:left w:val="none" w:sz="0" w:space="0" w:color="auto"/>
        <w:bottom w:val="none" w:sz="0" w:space="0" w:color="auto"/>
        <w:right w:val="none" w:sz="0" w:space="0" w:color="auto"/>
      </w:divBdr>
    </w:div>
    <w:div w:id="1828591230">
      <w:bodyDiv w:val="1"/>
      <w:marLeft w:val="0"/>
      <w:marRight w:val="0"/>
      <w:marTop w:val="0"/>
      <w:marBottom w:val="0"/>
      <w:divBdr>
        <w:top w:val="none" w:sz="0" w:space="0" w:color="auto"/>
        <w:left w:val="none" w:sz="0" w:space="0" w:color="auto"/>
        <w:bottom w:val="none" w:sz="0" w:space="0" w:color="auto"/>
        <w:right w:val="none" w:sz="0" w:space="0" w:color="auto"/>
      </w:divBdr>
    </w:div>
    <w:div w:id="1837961941">
      <w:bodyDiv w:val="1"/>
      <w:marLeft w:val="0"/>
      <w:marRight w:val="0"/>
      <w:marTop w:val="0"/>
      <w:marBottom w:val="0"/>
      <w:divBdr>
        <w:top w:val="none" w:sz="0" w:space="0" w:color="auto"/>
        <w:left w:val="none" w:sz="0" w:space="0" w:color="auto"/>
        <w:bottom w:val="none" w:sz="0" w:space="0" w:color="auto"/>
        <w:right w:val="none" w:sz="0" w:space="0" w:color="auto"/>
      </w:divBdr>
    </w:div>
    <w:div w:id="1853915008">
      <w:bodyDiv w:val="1"/>
      <w:marLeft w:val="0"/>
      <w:marRight w:val="0"/>
      <w:marTop w:val="0"/>
      <w:marBottom w:val="0"/>
      <w:divBdr>
        <w:top w:val="none" w:sz="0" w:space="0" w:color="auto"/>
        <w:left w:val="none" w:sz="0" w:space="0" w:color="auto"/>
        <w:bottom w:val="none" w:sz="0" w:space="0" w:color="auto"/>
        <w:right w:val="none" w:sz="0" w:space="0" w:color="auto"/>
      </w:divBdr>
      <w:divsChild>
        <w:div w:id="1095973942">
          <w:marLeft w:val="274"/>
          <w:marRight w:val="0"/>
          <w:marTop w:val="0"/>
          <w:marBottom w:val="0"/>
          <w:divBdr>
            <w:top w:val="none" w:sz="0" w:space="0" w:color="auto"/>
            <w:left w:val="none" w:sz="0" w:space="0" w:color="auto"/>
            <w:bottom w:val="none" w:sz="0" w:space="0" w:color="auto"/>
            <w:right w:val="none" w:sz="0" w:space="0" w:color="auto"/>
          </w:divBdr>
        </w:div>
      </w:divsChild>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93884614">
      <w:bodyDiv w:val="1"/>
      <w:marLeft w:val="0"/>
      <w:marRight w:val="0"/>
      <w:marTop w:val="0"/>
      <w:marBottom w:val="0"/>
      <w:divBdr>
        <w:top w:val="none" w:sz="0" w:space="0" w:color="auto"/>
        <w:left w:val="none" w:sz="0" w:space="0" w:color="auto"/>
        <w:bottom w:val="none" w:sz="0" w:space="0" w:color="auto"/>
        <w:right w:val="none" w:sz="0" w:space="0" w:color="auto"/>
      </w:divBdr>
    </w:div>
    <w:div w:id="1899976564">
      <w:bodyDiv w:val="1"/>
      <w:marLeft w:val="0"/>
      <w:marRight w:val="0"/>
      <w:marTop w:val="0"/>
      <w:marBottom w:val="0"/>
      <w:divBdr>
        <w:top w:val="none" w:sz="0" w:space="0" w:color="auto"/>
        <w:left w:val="none" w:sz="0" w:space="0" w:color="auto"/>
        <w:bottom w:val="none" w:sz="0" w:space="0" w:color="auto"/>
        <w:right w:val="none" w:sz="0" w:space="0" w:color="auto"/>
      </w:divBdr>
    </w:div>
    <w:div w:id="1903372041">
      <w:bodyDiv w:val="1"/>
      <w:marLeft w:val="0"/>
      <w:marRight w:val="0"/>
      <w:marTop w:val="0"/>
      <w:marBottom w:val="0"/>
      <w:divBdr>
        <w:top w:val="none" w:sz="0" w:space="0" w:color="auto"/>
        <w:left w:val="none" w:sz="0" w:space="0" w:color="auto"/>
        <w:bottom w:val="none" w:sz="0" w:space="0" w:color="auto"/>
        <w:right w:val="none" w:sz="0" w:space="0" w:color="auto"/>
      </w:divBdr>
      <w:divsChild>
        <w:div w:id="1847329736">
          <w:marLeft w:val="274"/>
          <w:marRight w:val="0"/>
          <w:marTop w:val="0"/>
          <w:marBottom w:val="0"/>
          <w:divBdr>
            <w:top w:val="none" w:sz="0" w:space="0" w:color="auto"/>
            <w:left w:val="none" w:sz="0" w:space="0" w:color="auto"/>
            <w:bottom w:val="none" w:sz="0" w:space="0" w:color="auto"/>
            <w:right w:val="none" w:sz="0" w:space="0" w:color="auto"/>
          </w:divBdr>
        </w:div>
        <w:div w:id="1595046193">
          <w:marLeft w:val="274"/>
          <w:marRight w:val="0"/>
          <w:marTop w:val="0"/>
          <w:marBottom w:val="0"/>
          <w:divBdr>
            <w:top w:val="none" w:sz="0" w:space="0" w:color="auto"/>
            <w:left w:val="none" w:sz="0" w:space="0" w:color="auto"/>
            <w:bottom w:val="none" w:sz="0" w:space="0" w:color="auto"/>
            <w:right w:val="none" w:sz="0" w:space="0" w:color="auto"/>
          </w:divBdr>
        </w:div>
        <w:div w:id="1700662693">
          <w:marLeft w:val="274"/>
          <w:marRight w:val="0"/>
          <w:marTop w:val="0"/>
          <w:marBottom w:val="0"/>
          <w:divBdr>
            <w:top w:val="none" w:sz="0" w:space="0" w:color="auto"/>
            <w:left w:val="none" w:sz="0" w:space="0" w:color="auto"/>
            <w:bottom w:val="none" w:sz="0" w:space="0" w:color="auto"/>
            <w:right w:val="none" w:sz="0" w:space="0" w:color="auto"/>
          </w:divBdr>
        </w:div>
      </w:divsChild>
    </w:div>
    <w:div w:id="1909068043">
      <w:bodyDiv w:val="1"/>
      <w:marLeft w:val="0"/>
      <w:marRight w:val="0"/>
      <w:marTop w:val="0"/>
      <w:marBottom w:val="0"/>
      <w:divBdr>
        <w:top w:val="none" w:sz="0" w:space="0" w:color="auto"/>
        <w:left w:val="none" w:sz="0" w:space="0" w:color="auto"/>
        <w:bottom w:val="none" w:sz="0" w:space="0" w:color="auto"/>
        <w:right w:val="none" w:sz="0" w:space="0" w:color="auto"/>
      </w:divBdr>
    </w:div>
    <w:div w:id="1944074327">
      <w:bodyDiv w:val="1"/>
      <w:marLeft w:val="0"/>
      <w:marRight w:val="0"/>
      <w:marTop w:val="0"/>
      <w:marBottom w:val="0"/>
      <w:divBdr>
        <w:top w:val="none" w:sz="0" w:space="0" w:color="auto"/>
        <w:left w:val="none" w:sz="0" w:space="0" w:color="auto"/>
        <w:bottom w:val="none" w:sz="0" w:space="0" w:color="auto"/>
        <w:right w:val="none" w:sz="0" w:space="0" w:color="auto"/>
      </w:divBdr>
    </w:div>
    <w:div w:id="1951621952">
      <w:bodyDiv w:val="1"/>
      <w:marLeft w:val="0"/>
      <w:marRight w:val="0"/>
      <w:marTop w:val="0"/>
      <w:marBottom w:val="0"/>
      <w:divBdr>
        <w:top w:val="none" w:sz="0" w:space="0" w:color="auto"/>
        <w:left w:val="none" w:sz="0" w:space="0" w:color="auto"/>
        <w:bottom w:val="none" w:sz="0" w:space="0" w:color="auto"/>
        <w:right w:val="none" w:sz="0" w:space="0" w:color="auto"/>
      </w:divBdr>
    </w:div>
    <w:div w:id="1954900569">
      <w:bodyDiv w:val="1"/>
      <w:marLeft w:val="0"/>
      <w:marRight w:val="0"/>
      <w:marTop w:val="0"/>
      <w:marBottom w:val="0"/>
      <w:divBdr>
        <w:top w:val="none" w:sz="0" w:space="0" w:color="auto"/>
        <w:left w:val="none" w:sz="0" w:space="0" w:color="auto"/>
        <w:bottom w:val="none" w:sz="0" w:space="0" w:color="auto"/>
        <w:right w:val="none" w:sz="0" w:space="0" w:color="auto"/>
      </w:divBdr>
      <w:divsChild>
        <w:div w:id="1496536413">
          <w:marLeft w:val="547"/>
          <w:marRight w:val="0"/>
          <w:marTop w:val="0"/>
          <w:marBottom w:val="120"/>
          <w:divBdr>
            <w:top w:val="none" w:sz="0" w:space="0" w:color="auto"/>
            <w:left w:val="none" w:sz="0" w:space="0" w:color="auto"/>
            <w:bottom w:val="none" w:sz="0" w:space="0" w:color="auto"/>
            <w:right w:val="none" w:sz="0" w:space="0" w:color="auto"/>
          </w:divBdr>
        </w:div>
      </w:divsChild>
    </w:div>
    <w:div w:id="1986740951">
      <w:bodyDiv w:val="1"/>
      <w:marLeft w:val="0"/>
      <w:marRight w:val="0"/>
      <w:marTop w:val="0"/>
      <w:marBottom w:val="0"/>
      <w:divBdr>
        <w:top w:val="none" w:sz="0" w:space="0" w:color="auto"/>
        <w:left w:val="none" w:sz="0" w:space="0" w:color="auto"/>
        <w:bottom w:val="none" w:sz="0" w:space="0" w:color="auto"/>
        <w:right w:val="none" w:sz="0" w:space="0" w:color="auto"/>
      </w:divBdr>
      <w:divsChild>
        <w:div w:id="1545099927">
          <w:marLeft w:val="547"/>
          <w:marRight w:val="0"/>
          <w:marTop w:val="0"/>
          <w:marBottom w:val="0"/>
          <w:divBdr>
            <w:top w:val="none" w:sz="0" w:space="0" w:color="auto"/>
            <w:left w:val="none" w:sz="0" w:space="0" w:color="auto"/>
            <w:bottom w:val="none" w:sz="0" w:space="0" w:color="auto"/>
            <w:right w:val="none" w:sz="0" w:space="0" w:color="auto"/>
          </w:divBdr>
        </w:div>
      </w:divsChild>
    </w:div>
    <w:div w:id="2023123113">
      <w:bodyDiv w:val="1"/>
      <w:marLeft w:val="0"/>
      <w:marRight w:val="0"/>
      <w:marTop w:val="0"/>
      <w:marBottom w:val="0"/>
      <w:divBdr>
        <w:top w:val="none" w:sz="0" w:space="0" w:color="auto"/>
        <w:left w:val="none" w:sz="0" w:space="0" w:color="auto"/>
        <w:bottom w:val="none" w:sz="0" w:space="0" w:color="auto"/>
        <w:right w:val="none" w:sz="0" w:space="0" w:color="auto"/>
      </w:divBdr>
    </w:div>
    <w:div w:id="2036956713">
      <w:bodyDiv w:val="1"/>
      <w:marLeft w:val="0"/>
      <w:marRight w:val="0"/>
      <w:marTop w:val="0"/>
      <w:marBottom w:val="0"/>
      <w:divBdr>
        <w:top w:val="none" w:sz="0" w:space="0" w:color="auto"/>
        <w:left w:val="none" w:sz="0" w:space="0" w:color="auto"/>
        <w:bottom w:val="none" w:sz="0" w:space="0" w:color="auto"/>
        <w:right w:val="none" w:sz="0" w:space="0" w:color="auto"/>
      </w:divBdr>
      <w:divsChild>
        <w:div w:id="1938168483">
          <w:marLeft w:val="547"/>
          <w:marRight w:val="0"/>
          <w:marTop w:val="0"/>
          <w:marBottom w:val="0"/>
          <w:divBdr>
            <w:top w:val="none" w:sz="0" w:space="0" w:color="auto"/>
            <w:left w:val="none" w:sz="0" w:space="0" w:color="auto"/>
            <w:bottom w:val="none" w:sz="0" w:space="0" w:color="auto"/>
            <w:right w:val="none" w:sz="0" w:space="0" w:color="auto"/>
          </w:divBdr>
        </w:div>
      </w:divsChild>
    </w:div>
    <w:div w:id="2038312885">
      <w:bodyDiv w:val="1"/>
      <w:marLeft w:val="0"/>
      <w:marRight w:val="0"/>
      <w:marTop w:val="0"/>
      <w:marBottom w:val="0"/>
      <w:divBdr>
        <w:top w:val="none" w:sz="0" w:space="0" w:color="auto"/>
        <w:left w:val="none" w:sz="0" w:space="0" w:color="auto"/>
        <w:bottom w:val="none" w:sz="0" w:space="0" w:color="auto"/>
        <w:right w:val="none" w:sz="0" w:space="0" w:color="auto"/>
      </w:divBdr>
    </w:div>
    <w:div w:id="2080328014">
      <w:bodyDiv w:val="1"/>
      <w:marLeft w:val="0"/>
      <w:marRight w:val="0"/>
      <w:marTop w:val="0"/>
      <w:marBottom w:val="0"/>
      <w:divBdr>
        <w:top w:val="none" w:sz="0" w:space="0" w:color="auto"/>
        <w:left w:val="none" w:sz="0" w:space="0" w:color="auto"/>
        <w:bottom w:val="none" w:sz="0" w:space="0" w:color="auto"/>
        <w:right w:val="none" w:sz="0" w:space="0" w:color="auto"/>
      </w:divBdr>
    </w:div>
    <w:div w:id="2093967622">
      <w:bodyDiv w:val="1"/>
      <w:marLeft w:val="0"/>
      <w:marRight w:val="0"/>
      <w:marTop w:val="0"/>
      <w:marBottom w:val="0"/>
      <w:divBdr>
        <w:top w:val="none" w:sz="0" w:space="0" w:color="auto"/>
        <w:left w:val="none" w:sz="0" w:space="0" w:color="auto"/>
        <w:bottom w:val="none" w:sz="0" w:space="0" w:color="auto"/>
        <w:right w:val="none" w:sz="0" w:space="0" w:color="auto"/>
      </w:divBdr>
      <w:divsChild>
        <w:div w:id="51732226">
          <w:marLeft w:val="562"/>
          <w:marRight w:val="0"/>
          <w:marTop w:val="100"/>
          <w:marBottom w:val="0"/>
          <w:divBdr>
            <w:top w:val="none" w:sz="0" w:space="0" w:color="auto"/>
            <w:left w:val="none" w:sz="0" w:space="0" w:color="auto"/>
            <w:bottom w:val="none" w:sz="0" w:space="0" w:color="auto"/>
            <w:right w:val="none" w:sz="0" w:space="0" w:color="auto"/>
          </w:divBdr>
        </w:div>
        <w:div w:id="418984649">
          <w:marLeft w:val="288"/>
          <w:marRight w:val="0"/>
          <w:marTop w:val="200"/>
          <w:marBottom w:val="0"/>
          <w:divBdr>
            <w:top w:val="none" w:sz="0" w:space="0" w:color="auto"/>
            <w:left w:val="none" w:sz="0" w:space="0" w:color="auto"/>
            <w:bottom w:val="none" w:sz="0" w:space="0" w:color="auto"/>
            <w:right w:val="none" w:sz="0" w:space="0" w:color="auto"/>
          </w:divBdr>
        </w:div>
      </w:divsChild>
    </w:div>
    <w:div w:id="214114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5.xml"/><Relationship Id="rId93"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9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4.xml"/></Relationships>
</file>

<file path=word/_rels/endnotes.xml.rels><?xml version="1.0" encoding="UTF-8" standalone="yes"?>
<Relationships xmlns="http://schemas.openxmlformats.org/package/2006/relationships"><Relationship Id="rId8" Type="http://schemas.openxmlformats.org/officeDocument/2006/relationships/hyperlink" Target="https://www.pc.gov.au/inquiries/completed/disability-agreement/report" TargetMode="External"/><Relationship Id="rId13" Type="http://schemas.openxmlformats.org/officeDocument/2006/relationships/hyperlink" Target="https://www.unsw.edu.au/research/sprc/our-projects/NDIS-workforce" TargetMode="External"/><Relationship Id="rId18" Type="http://schemas.openxmlformats.org/officeDocument/2006/relationships/hyperlink" Target="https://www.oecd.org/employment/policy-responses-to-new-forms-of-work-0763f1b7-en.htm" TargetMode="External"/><Relationship Id="rId26" Type="http://schemas.openxmlformats.org/officeDocument/2006/relationships/hyperlink" Target="https://www.vic.gov.au/about-sick-pay-guarantee" TargetMode="External"/><Relationship Id="rId3" Type="http://schemas.openxmlformats.org/officeDocument/2006/relationships/hyperlink" Target="https://www.nationalskillscommission.gov.au/reports/care-workforce-labour-market-study" TargetMode="External"/><Relationship Id="rId21" Type="http://schemas.openxmlformats.org/officeDocument/2006/relationships/hyperlink" Target="https://futurework.org.au/report/a-portable-training-entitlement-system-for-the-disability-support-services-sector/" TargetMode="External"/><Relationship Id="rId7" Type="http://schemas.openxmlformats.org/officeDocument/2006/relationships/hyperlink" Target="https://www.pc.gov.au/inquiries/completed/aged-care-employment/report" TargetMode="External"/><Relationship Id="rId12" Type="http://schemas.openxmlformats.org/officeDocument/2006/relationships/hyperlink" Target="https://www.nds.org.au/about/state-of-the-disability-sector-report" TargetMode="External"/><Relationship Id="rId17" Type="http://schemas.openxmlformats.org/officeDocument/2006/relationships/hyperlink" Target="https://vetnet.gov.au/Pages/TrainingDocs.aspx?q=5e0c25cc-3d9d-4b43-80d3-bd22cc4f1e53" TargetMode="External"/><Relationship Id="rId25" Type="http://schemas.openxmlformats.org/officeDocument/2006/relationships/hyperlink" Target="https://incolink.org.au/about" TargetMode="External"/><Relationship Id="rId2" Type="http://schemas.openxmlformats.org/officeDocument/2006/relationships/hyperlink" Target="https://www.nds.org.au/images/news/2021-June-NDS_Workforce_Census_Key_Findings.pdf" TargetMode="External"/><Relationship Id="rId16" Type="http://schemas.openxmlformats.org/officeDocument/2006/relationships/hyperlink" Target="https://www.education.gov.au/higher-education-publications/resources/national-microcredentials-framework" TargetMode="External"/><Relationship Id="rId20" Type="http://schemas.openxmlformats.org/officeDocument/2006/relationships/hyperlink" Target="https://www.aph.gov.au/Parliamentary_Business/Committees/Joint/National_Disability_Insurance_Scheme/MarketReadiness/Report" TargetMode="External"/><Relationship Id="rId29" Type="http://schemas.openxmlformats.org/officeDocument/2006/relationships/hyperlink" Target="https://www.aph.gov.au/Parliamentary_Business/Committees/Joint/National_Disability_Insurance_Scheme/workforce/Report" TargetMode="External"/><Relationship Id="rId1" Type="http://schemas.openxmlformats.org/officeDocument/2006/relationships/hyperlink" Target="https://www.dss.gov.au/disability-and-carers/programmes-services/for-people-with-disability/ndis-integrated-market-sector-and-workforce-strategy" TargetMode="External"/><Relationship Id="rId6" Type="http://schemas.openxmlformats.org/officeDocument/2006/relationships/hyperlink" Target="https://www.dss.gov.au/disability-and-carers-publications-articles/ndis-national-workforce-plan-2021-2025" TargetMode="External"/><Relationship Id="rId11" Type="http://schemas.openxmlformats.org/officeDocument/2006/relationships/hyperlink" Target="https://behaviouraleconomics.pmc.gov.au/projects/whats-not-working-understanding-and-improving-retention-ndis-workforce" TargetMode="External"/><Relationship Id="rId24" Type="http://schemas.openxmlformats.org/officeDocument/2006/relationships/hyperlink" Target="https://incolink.org.au/insurance" TargetMode="External"/><Relationship Id="rId32" Type="http://schemas.openxmlformats.org/officeDocument/2006/relationships/hyperlink" Target="https://www.dewr.gov.au/skills-reform/announcements/jobs-and-skills-councils-stage-one-outcomes-announced" TargetMode="External"/><Relationship Id="rId5" Type="http://schemas.openxmlformats.org/officeDocument/2006/relationships/hyperlink" Target="https://www2.deloitte.com/au/en/pages/economics/articles/value-of-informal-care-2020.html" TargetMode="External"/><Relationship Id="rId15" Type="http://schemas.openxmlformats.org/officeDocument/2006/relationships/hyperlink" Target="https://www.dewr.gov.au/skills-support-individuals/resources/appendix-australian-apprenticeship-priority-list" TargetMode="External"/><Relationship Id="rId23" Type="http://schemas.openxmlformats.org/officeDocument/2006/relationships/hyperlink" Target="https://www.skillsforcare.org.uk/adult-social-care-workforce-data/Workforce-intelligence/publications/national-information/The-state-of-the-adult-social-care-sector-and-workforce-in-England.aspx" TargetMode="External"/><Relationship Id="rId28" Type="http://schemas.openxmlformats.org/officeDocument/2006/relationships/hyperlink" Target="https://www.premier.vic.gov.au/victoria-leads-nation-sick-pay-casual-workers" TargetMode="External"/><Relationship Id="rId10" Type="http://schemas.openxmlformats.org/officeDocument/2006/relationships/hyperlink" Target="https://www.aph.gov.au/Parliamentary_Business/Committees/Joint/National_Disability_Insurance_Scheme/workforce/Report" TargetMode="External"/><Relationship Id="rId19" Type="http://schemas.openxmlformats.org/officeDocument/2006/relationships/hyperlink" Target="https://www.oecd-ilibrary.org/social-issues-migration-health/individualising-training-access-schemes-france-the-compte-personnel-de-formation-personal-training-account-cpf_301041f1-en" TargetMode="External"/><Relationship Id="rId31" Type="http://schemas.openxmlformats.org/officeDocument/2006/relationships/hyperlink" Target="https://www.pc.gov.au/inquiries/completed/mental-health/report" TargetMode="External"/><Relationship Id="rId4" Type="http://schemas.openxmlformats.org/officeDocument/2006/relationships/hyperlink" Target="https://www.abs.gov.au/statistics/health/disability/disability-ageing-and-carers-australia-summary-findings/latest-release" TargetMode="External"/><Relationship Id="rId9" Type="http://schemas.openxmlformats.org/officeDocument/2006/relationships/hyperlink" Target="https://agedcare.royalcommission.gov.au/publications/final-report-volume-1" TargetMode="External"/><Relationship Id="rId14" Type="http://schemas.openxmlformats.org/officeDocument/2006/relationships/hyperlink" Target="https://www.abs.gov.au/statistics/labour/employment-and-unemployment/labour-force-australia/dec-2022" TargetMode="External"/><Relationship Id="rId22" Type="http://schemas.openxmlformats.org/officeDocument/2006/relationships/hyperlink" Target="https://www.oir.qld.gov.au/public-consultation/portable-long-service-leave-entitlements-workers-social-and-community-services-sector" TargetMode="External"/><Relationship Id="rId27" Type="http://schemas.openxmlformats.org/officeDocument/2006/relationships/hyperlink" Target="https://www.vic.gov.au/sick-pay-guarantee-program-guidelines" TargetMode="External"/><Relationship Id="rId30" Type="http://schemas.openxmlformats.org/officeDocument/2006/relationships/hyperlink" Target="https://www.aph.gov.au/Parliamentary_Business/Committees/Joint/National_Disability_Insurance_Scheme/workforce/Interim_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8064\AppData\Local\Microsoft\Windows\INetCache\Content.Outlook\1W7P1SZ2\Our%20Approach%20to%20the%20Independent%20Review%20of%20the%20NDIS%20-%2031102022%20(003).dotx" TargetMode="External"/></Relationships>
</file>

<file path=word/theme/theme1.xml><?xml version="1.0" encoding="utf-8"?>
<a:theme xmlns:a="http://schemas.openxmlformats.org/drawingml/2006/main" name="Office Theme">
  <a:themeElements>
    <a:clrScheme name="NDIS Review">
      <a:dk1>
        <a:srgbClr val="092B57"/>
      </a:dk1>
      <a:lt1>
        <a:srgbClr val="FFFFFF"/>
      </a:lt1>
      <a:dk2>
        <a:srgbClr val="B381B3"/>
      </a:dk2>
      <a:lt2>
        <a:srgbClr val="F5A37D"/>
      </a:lt2>
      <a:accent1>
        <a:srgbClr val="AEA8D3"/>
      </a:accent1>
      <a:accent2>
        <a:srgbClr val="F5A37D"/>
      </a:accent2>
      <a:accent3>
        <a:srgbClr val="F26337"/>
      </a:accent3>
      <a:accent4>
        <a:srgbClr val="D8D8D8"/>
      </a:accent4>
      <a:accent5>
        <a:srgbClr val="A1C5F5"/>
      </a:accent5>
      <a:accent6>
        <a:srgbClr val="092B57"/>
      </a:accent6>
      <a:hlink>
        <a:srgbClr val="1B375C"/>
      </a:hlink>
      <a:folHlink>
        <a:srgbClr val="B75B53"/>
      </a:folHlink>
    </a:clrScheme>
    <a:fontScheme name="Custom 1">
      <a:majorFont>
        <a:latin typeface="Times New Roman"/>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DOC23-154300</ShareHubID>
    <TaxCatchAll xmlns="166541c0-0594-4e6a-9105-c24d4b6de6f7">
      <Value>62</Value>
      <Value>33</Value>
      <Value>18</Value>
      <Value>29</Value>
      <Value>57</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D649C-3D5E-4C5F-9579-80ED0F926A9B}">
  <ds:schemaRefs>
    <ds:schemaRef ds:uri="http://schemas.microsoft.com/sharepoint/v3/contenttype/forms"/>
  </ds:schemaRefs>
</ds:datastoreItem>
</file>

<file path=customXml/itemProps2.xml><?xml version="1.0" encoding="utf-8"?>
<ds:datastoreItem xmlns:ds="http://schemas.openxmlformats.org/officeDocument/2006/customXml" ds:itemID="{1094A1AF-AB59-43B7-A3C5-12BB8C7E07C1}">
  <ds:schemaRefs>
    <ds:schemaRef ds:uri="http://schemas.microsoft.com/sharepoint/v3/contenttype/forms"/>
  </ds:schemaRefs>
</ds:datastoreItem>
</file>

<file path=customXml/itemProps3.xml><?xml version="1.0" encoding="utf-8"?>
<ds:datastoreItem xmlns:ds="http://schemas.openxmlformats.org/officeDocument/2006/customXml" ds:itemID="{CF493B22-5317-420B-9FEA-2A183196C17A}">
  <ds:schemaRefs>
    <ds:schemaRef ds:uri="http://schemas.microsoft.com/office/2006/metadata/properties"/>
    <ds:schemaRef ds:uri="http://purl.org/dc/terms/"/>
    <ds:schemaRef ds:uri="http://schemas.microsoft.com/office/2006/documentManagement/types"/>
    <ds:schemaRef ds:uri="685f9fda-bd71-4433-b331-92feb9553089"/>
    <ds:schemaRef ds:uri="http://schemas.openxmlformats.org/package/2006/metadata/core-properties"/>
    <ds:schemaRef ds:uri="http://purl.org/dc/elements/1.1/"/>
    <ds:schemaRef ds:uri="http://schemas.microsoft.com/office/infopath/2007/PartnerControls"/>
    <ds:schemaRef ds:uri="e1399596-cfd3-46be-b96a-930aee50f2f8"/>
    <ds:schemaRef ds:uri="http://www.w3.org/XML/1998/namespace"/>
    <ds:schemaRef ds:uri="http://purl.org/dc/dcmitype/"/>
  </ds:schemaRefs>
</ds:datastoreItem>
</file>

<file path=customXml/itemProps4.xml><?xml version="1.0" encoding="utf-8"?>
<ds:datastoreItem xmlns:ds="http://schemas.openxmlformats.org/officeDocument/2006/customXml" ds:itemID="{973FAB04-90F5-4315-9B5B-92987B5B3FCC}"/>
</file>

<file path=customXml/itemProps5.xml><?xml version="1.0" encoding="utf-8"?>
<ds:datastoreItem xmlns:ds="http://schemas.openxmlformats.org/officeDocument/2006/customXml" ds:itemID="{BEAAFE89-BA16-49B0-94CE-0E67513D5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Our Approach to the Independent Review of the NDIS - 31102022 (003).dotx</Template>
  <TotalTime>1</TotalTime>
  <Pages>45</Pages>
  <Words>11809</Words>
  <Characters>67314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Building a more responsive and supportive workforce</vt:lpstr>
    </vt:vector>
  </TitlesOfParts>
  <Company>Department of the Prime Minister and Cabinet</Company>
  <LinksUpToDate>false</LinksUpToDate>
  <CharactersWithSpaces>78966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 more responsive and supportive workforce</dc:title>
  <dc:subject>May 2023</dc:subject>
  <dc:creator>NDIS Review</dc:creator>
  <cp:keywords/>
  <dc:description/>
  <cp:lastModifiedBy>Lipapis, Sia</cp:lastModifiedBy>
  <cp:revision>2</cp:revision>
  <cp:lastPrinted>2023-01-23T21:56:00Z</cp:lastPrinted>
  <dcterms:created xsi:type="dcterms:W3CDTF">2023-05-15T23:51:00Z</dcterms:created>
  <dcterms:modified xsi:type="dcterms:W3CDTF">2023-05-15T23:51:00Z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PM_Caveats_Count">
    <vt:lpwstr>0</vt:lpwstr>
  </property>
  <property fmtid="{D5CDD505-2E9C-101B-9397-08002B2CF9AE}" pid="6" name="PM_ProtectiveMarkingImage_Header">
    <vt:lpwstr>C:\Program Files (x86)\Common Files\janusNET Shared\janusSEAL\Images\DocumentSlashBlue.png</vt:lpwstr>
  </property>
  <property fmtid="{D5CDD505-2E9C-101B-9397-08002B2CF9AE}" pid="7" name="PM_SecurityClassification">
    <vt:lpwstr>OFFICIAL</vt:lpwstr>
  </property>
  <property fmtid="{D5CDD505-2E9C-101B-9397-08002B2CF9AE}" pid="8" name="PM_Qualifier">
    <vt:lpwstr/>
  </property>
  <property fmtid="{D5CDD505-2E9C-101B-9397-08002B2CF9AE}" pid="9" name="PM_DisplayValueSecClassificationWithQualifier">
    <vt:lpwstr>OFFICIAL</vt:lpwstr>
  </property>
  <property fmtid="{D5CDD505-2E9C-101B-9397-08002B2CF9AE}" pid="10" name="PM_InsertionValue">
    <vt:lpwstr>OFFICIAL</vt:lpwstr>
  </property>
  <property fmtid="{D5CDD505-2E9C-101B-9397-08002B2CF9AE}" pid="11" name="PM_Originator_Hash_SHA1">
    <vt:lpwstr>DD82E312A3B811A361F15523C9E8120254F5F755</vt:lpwstr>
  </property>
  <property fmtid="{D5CDD505-2E9C-101B-9397-08002B2CF9AE}" pid="12" name="PM_Originating_FileId">
    <vt:lpwstr>882C308897134A29AFF09AC921A1B43D</vt:lpwstr>
  </property>
  <property fmtid="{D5CDD505-2E9C-101B-9397-08002B2CF9AE}" pid="13" name="PM_ProtectiveMarkingValue_Footer">
    <vt:lpwstr>OFFICIAL</vt:lpwstr>
  </property>
  <property fmtid="{D5CDD505-2E9C-101B-9397-08002B2CF9AE}" pid="14" name="PM_ProtectiveMarkingValue_Header">
    <vt:lpwstr>OFFICIAL</vt:lpwstr>
  </property>
  <property fmtid="{D5CDD505-2E9C-101B-9397-08002B2CF9AE}" pid="15" name="PM_OriginationTimeStamp">
    <vt:lpwstr>2023-01-28T23:33:45Z</vt:lpwstr>
  </property>
  <property fmtid="{D5CDD505-2E9C-101B-9397-08002B2CF9AE}" pid="16" name="PM_ProtectiveMarkingImage_Footer">
    <vt:lpwstr>C:\Program Files (x86)\Common Files\janusNET Shared\janusSEAL\Images\DocumentSlashBlue.png</vt:lpwstr>
  </property>
  <property fmtid="{D5CDD505-2E9C-101B-9397-08002B2CF9AE}" pid="17" name="PM_Namespace">
    <vt:lpwstr>gov.au</vt:lpwstr>
  </property>
  <property fmtid="{D5CDD505-2E9C-101B-9397-08002B2CF9AE}" pid="18" name="PM_Version">
    <vt:lpwstr>2018.4</vt:lpwstr>
  </property>
  <property fmtid="{D5CDD505-2E9C-101B-9397-08002B2CF9AE}" pid="19" name="PM_Note">
    <vt:lpwstr/>
  </property>
  <property fmtid="{D5CDD505-2E9C-101B-9397-08002B2CF9AE}" pid="20" name="PM_Markers">
    <vt:lpwstr/>
  </property>
  <property fmtid="{D5CDD505-2E9C-101B-9397-08002B2CF9AE}" pid="21" name="PM_Display">
    <vt:lpwstr>OFFICIAL</vt:lpwstr>
  </property>
  <property fmtid="{D5CDD505-2E9C-101B-9397-08002B2CF9AE}" pid="22" name="PM_Hash_Version">
    <vt:lpwstr>2018.0</vt:lpwstr>
  </property>
  <property fmtid="{D5CDD505-2E9C-101B-9397-08002B2CF9AE}" pid="23" name="PM_Hash_Salt_Prev">
    <vt:lpwstr>206A19260A3B51BD32E6B605FD015711</vt:lpwstr>
  </property>
  <property fmtid="{D5CDD505-2E9C-101B-9397-08002B2CF9AE}" pid="24" name="PM_Hash_Salt">
    <vt:lpwstr>0B0D9E7ED1A9CB5383BE09D3E0ECC585</vt:lpwstr>
  </property>
  <property fmtid="{D5CDD505-2E9C-101B-9397-08002B2CF9AE}" pid="25" name="PM_Hash_SHA1">
    <vt:lpwstr>49C73B2931215D31CD66EBD2C5EF09C3A7101509</vt:lpwstr>
  </property>
  <property fmtid="{D5CDD505-2E9C-101B-9397-08002B2CF9AE}" pid="26" name="PM_OriginatorUserAccountName_SHA256">
    <vt:lpwstr>3AFB15BA6B22A4AC0B80C2323BD634F53DD5212387C553718CEA3CEFD62B20FF</vt:lpwstr>
  </property>
  <property fmtid="{D5CDD505-2E9C-101B-9397-08002B2CF9AE}" pid="27" name="PM_OriginatorDomainName_SHA256">
    <vt:lpwstr>E83A2A66C4061446A7E3732E8D44762184B6B377D962B96C83DC624302585857</vt:lpwstr>
  </property>
  <property fmtid="{D5CDD505-2E9C-101B-9397-08002B2CF9AE}" pid="28" name="PM_MinimumSecurityClassification">
    <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MSIP_Label_43e64453-338c-4f93-8a4d-0039a0a41f2a_Enabled">
    <vt:lpwstr>true</vt:lpwstr>
  </property>
  <property fmtid="{D5CDD505-2E9C-101B-9397-08002B2CF9AE}" pid="32" name="MSIP_Label_43e64453-338c-4f93-8a4d-0039a0a41f2a_SetDate">
    <vt:lpwstr>2023-01-30T00:23:32Z</vt:lpwstr>
  </property>
  <property fmtid="{D5CDD505-2E9C-101B-9397-08002B2CF9AE}" pid="33" name="MSIP_Label_43e64453-338c-4f93-8a4d-0039a0a41f2a_Method">
    <vt:lpwstr>Privileged</vt:lpwstr>
  </property>
  <property fmtid="{D5CDD505-2E9C-101B-9397-08002B2CF9AE}" pid="34" name="MSIP_Label_43e64453-338c-4f93-8a4d-0039a0a41f2a_Name">
    <vt:lpwstr>43e64453-338c-4f93-8a4d-0039a0a41f2a</vt:lpwstr>
  </property>
  <property fmtid="{D5CDD505-2E9C-101B-9397-08002B2CF9AE}" pid="35" name="MSIP_Label_43e64453-338c-4f93-8a4d-0039a0a41f2a_SiteId">
    <vt:lpwstr>c0e0601f-0fac-449c-9c88-a104c4eb9f28</vt:lpwstr>
  </property>
  <property fmtid="{D5CDD505-2E9C-101B-9397-08002B2CF9AE}" pid="36" name="MSIP_Label_43e64453-338c-4f93-8a4d-0039a0a41f2a_ActionId">
    <vt:lpwstr>ed8088f2-fe7d-4220-897a-75c1e5f94672</vt:lpwstr>
  </property>
  <property fmtid="{D5CDD505-2E9C-101B-9397-08002B2CF9AE}" pid="37" name="MSIP_Label_43e64453-338c-4f93-8a4d-0039a0a41f2a_ContentBits">
    <vt:lpwstr>2</vt:lpwstr>
  </property>
  <property fmtid="{D5CDD505-2E9C-101B-9397-08002B2CF9AE}" pid="38" name="MediaServiceImageTags">
    <vt:lpwstr/>
  </property>
  <property fmtid="{D5CDD505-2E9C-101B-9397-08002B2CF9AE}" pid="39" name="MSIP_Label_79d889eb-932f-4752-8739-64d25806ef64_Enabled">
    <vt:lpwstr>true</vt:lpwstr>
  </property>
  <property fmtid="{D5CDD505-2E9C-101B-9397-08002B2CF9AE}" pid="40" name="MSIP_Label_79d889eb-932f-4752-8739-64d25806ef64_SetDate">
    <vt:lpwstr>2023-01-29T09:13:03Z</vt:lpwstr>
  </property>
  <property fmtid="{D5CDD505-2E9C-101B-9397-08002B2CF9AE}" pid="41" name="MSIP_Label_79d889eb-932f-4752-8739-64d25806ef64_Method">
    <vt:lpwstr>Privileged</vt:lpwstr>
  </property>
  <property fmtid="{D5CDD505-2E9C-101B-9397-08002B2CF9AE}" pid="42" name="MSIP_Label_79d889eb-932f-4752-8739-64d25806ef64_Name">
    <vt:lpwstr>79d889eb-932f-4752-8739-64d25806ef64</vt:lpwstr>
  </property>
  <property fmtid="{D5CDD505-2E9C-101B-9397-08002B2CF9AE}" pid="43" name="MSIP_Label_79d889eb-932f-4752-8739-64d25806ef64_SiteId">
    <vt:lpwstr>dd0cfd15-4558-4b12-8bad-ea26984fc417</vt:lpwstr>
  </property>
  <property fmtid="{D5CDD505-2E9C-101B-9397-08002B2CF9AE}" pid="44" name="MSIP_Label_79d889eb-932f-4752-8739-64d25806ef64_ActionId">
    <vt:lpwstr>cf77c02a-5bd9-422f-8ec3-2b0d05715b0c</vt:lpwstr>
  </property>
  <property fmtid="{D5CDD505-2E9C-101B-9397-08002B2CF9AE}" pid="45" name="MSIP_Label_79d889eb-932f-4752-8739-64d25806ef64_ContentBits">
    <vt:lpwstr>0</vt:lpwstr>
  </property>
  <property fmtid="{D5CDD505-2E9C-101B-9397-08002B2CF9AE}" pid="46" name="MSIP_Label_5f877481-9e35-4b68-b667-876a73c6db41_Enabled">
    <vt:lpwstr>true</vt:lpwstr>
  </property>
  <property fmtid="{D5CDD505-2E9C-101B-9397-08002B2CF9AE}" pid="47" name="MSIP_Label_5f877481-9e35-4b68-b667-876a73c6db41_SetDate">
    <vt:lpwstr>2023-01-29T04:31:20Z</vt:lpwstr>
  </property>
  <property fmtid="{D5CDD505-2E9C-101B-9397-08002B2CF9AE}" pid="48" name="MSIP_Label_5f877481-9e35-4b68-b667-876a73c6db41_Method">
    <vt:lpwstr>Privileged</vt:lpwstr>
  </property>
  <property fmtid="{D5CDD505-2E9C-101B-9397-08002B2CF9AE}" pid="49" name="MSIP_Label_5f877481-9e35-4b68-b667-876a73c6db41_Name">
    <vt:lpwstr>5f877481-9e35-4b68-b667-876a73c6db41</vt:lpwstr>
  </property>
  <property fmtid="{D5CDD505-2E9C-101B-9397-08002B2CF9AE}" pid="50" name="MSIP_Label_5f877481-9e35-4b68-b667-876a73c6db41_SiteId">
    <vt:lpwstr>dd0cfd15-4558-4b12-8bad-ea26984fc417</vt:lpwstr>
  </property>
  <property fmtid="{D5CDD505-2E9C-101B-9397-08002B2CF9AE}" pid="51" name="MSIP_Label_5f877481-9e35-4b68-b667-876a73c6db41_ActionId">
    <vt:lpwstr>2a3a9c0d-be65-4f18-9832-e6b02ee71525</vt:lpwstr>
  </property>
  <property fmtid="{D5CDD505-2E9C-101B-9397-08002B2CF9AE}" pid="52" name="MSIP_Label_5f877481-9e35-4b68-b667-876a73c6db41_ContentBits">
    <vt:lpwstr>0</vt:lpwstr>
  </property>
  <property fmtid="{D5CDD505-2E9C-101B-9397-08002B2CF9AE}" pid="53" name="ESearchTags">
    <vt:lpwstr>29;#Training|2f396fb6-baad-479d-8254-1550153bbe31;#33;#Royal Commission|1b5ec731-3e16-44b1-86f4-0c46c4cdd7b2;#62;#COVID-19|c1da604a-829f-435b-844b-fd97e09d1455;#18;#Cabinet|84cba657-17c1-4642-9e59-a0df180c2be5</vt:lpwstr>
  </property>
  <property fmtid="{D5CDD505-2E9C-101B-9397-08002B2CF9AE}" pid="54" name="PMC.ESearch.TagGeneratedTime">
    <vt:lpwstr>2023-05-16T09:55:50</vt:lpwstr>
  </property>
</Properties>
</file>